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7F" w:rsidRPr="00160A7F" w:rsidRDefault="00160A7F" w:rsidP="00160A7F">
      <w:pPr>
        <w:keepNext/>
        <w:spacing w:after="0" w:line="240" w:lineRule="auto"/>
        <w:ind w:left="2832" w:firstLine="708"/>
        <w:outlineLvl w:val="0"/>
        <w:rPr>
          <w:rFonts w:ascii="Garamond" w:eastAsia="Times New Roman" w:hAnsi="Garamond" w:cs="Arial"/>
          <w:b/>
          <w:bCs/>
          <w:kern w:val="32"/>
          <w:sz w:val="20"/>
          <w:szCs w:val="20"/>
          <w:lang w:eastAsia="fr-FR"/>
        </w:rPr>
      </w:pPr>
    </w:p>
    <w:p w:rsidR="00160A7F" w:rsidRPr="00160A7F" w:rsidRDefault="00160A7F" w:rsidP="00160A7F">
      <w:pPr>
        <w:spacing w:after="0" w:line="240" w:lineRule="auto"/>
        <w:ind w:right="-108"/>
        <w:rPr>
          <w:rFonts w:ascii="Univers" w:eastAsia="Times New Roman" w:hAnsi="Univers" w:cs="Times New Roman"/>
          <w:b/>
          <w:bCs/>
          <w:color w:val="2396E0"/>
          <w:sz w:val="26"/>
          <w:szCs w:val="24"/>
          <w:lang w:val="en-GB" w:eastAsia="fr-FR"/>
        </w:rPr>
      </w:pPr>
      <w:r w:rsidRPr="00160A7F">
        <w:rPr>
          <w:rFonts w:ascii="Univers" w:eastAsia="Times New Roman" w:hAnsi="Univers" w:cs="Times New Roman"/>
          <w:b/>
          <w:bCs/>
          <w:color w:val="2396E0"/>
          <w:sz w:val="26"/>
          <w:szCs w:val="24"/>
          <w:lang w:val="en-GB" w:eastAsia="fr-FR"/>
        </w:rPr>
        <w:t>CONFEDERATION OF INTERNATIONAL CONTRACTORS’ ASSOCIATIONS</w:t>
      </w:r>
    </w:p>
    <w:p w:rsidR="00160A7F" w:rsidRPr="00160A7F" w:rsidRDefault="00160A7F" w:rsidP="00160A7F">
      <w:pPr>
        <w:keepNext/>
        <w:spacing w:after="0" w:line="240" w:lineRule="auto"/>
        <w:jc w:val="center"/>
        <w:outlineLvl w:val="0"/>
        <w:rPr>
          <w:rFonts w:ascii="Garamond" w:eastAsia="Times New Roman" w:hAnsi="Garamond" w:cs="Arial"/>
          <w:b/>
          <w:bCs/>
          <w:kern w:val="32"/>
          <w:sz w:val="20"/>
          <w:szCs w:val="20"/>
          <w:lang w:val="en-GB" w:eastAsia="fr-FR"/>
        </w:rPr>
      </w:pPr>
    </w:p>
    <w:p w:rsidR="00E11040" w:rsidRDefault="00A5368C" w:rsidP="00E11040">
      <w:pPr>
        <w:pBdr>
          <w:top w:val="single" w:sz="4" w:space="1" w:color="auto"/>
          <w:left w:val="single" w:sz="4" w:space="4" w:color="auto"/>
          <w:bottom w:val="single" w:sz="4" w:space="1" w:color="auto"/>
          <w:right w:val="single" w:sz="4" w:space="4" w:color="auto"/>
        </w:pBdr>
        <w:jc w:val="both"/>
        <w:rPr>
          <w:b/>
          <w:lang w:val="en-US"/>
        </w:rPr>
      </w:pPr>
      <w:r w:rsidRPr="00E11040">
        <w:rPr>
          <w:b/>
          <w:lang w:val="en-US"/>
        </w:rPr>
        <w:t xml:space="preserve">Roger </w:t>
      </w:r>
      <w:proofErr w:type="spellStart"/>
      <w:r w:rsidRPr="00E11040">
        <w:rPr>
          <w:b/>
          <w:smallCaps/>
          <w:lang w:val="en-US"/>
        </w:rPr>
        <w:t>Fiszelson</w:t>
      </w:r>
      <w:r w:rsidRPr="00E11040">
        <w:rPr>
          <w:b/>
          <w:lang w:val="en-US"/>
        </w:rPr>
        <w:t>’s</w:t>
      </w:r>
      <w:proofErr w:type="spellEnd"/>
      <w:r w:rsidRPr="00E11040">
        <w:rPr>
          <w:b/>
          <w:lang w:val="en-US"/>
        </w:rPr>
        <w:t xml:space="preserve"> presentation at</w:t>
      </w:r>
      <w:r w:rsidR="00E11040">
        <w:rPr>
          <w:b/>
          <w:lang w:val="en-US"/>
        </w:rPr>
        <w:t xml:space="preserve"> CHINCA’s 6</w:t>
      </w:r>
      <w:r w:rsidR="00E11040" w:rsidRPr="00E11040">
        <w:rPr>
          <w:b/>
          <w:vertAlign w:val="superscript"/>
          <w:lang w:val="en-US"/>
        </w:rPr>
        <w:t>th</w:t>
      </w:r>
      <w:r w:rsidR="00E11040">
        <w:rPr>
          <w:b/>
          <w:lang w:val="en-US"/>
        </w:rPr>
        <w:t xml:space="preserve"> III&amp;CF in Macau</w:t>
      </w:r>
      <w:r w:rsidR="006B2D91">
        <w:rPr>
          <w:b/>
          <w:lang w:val="en-US"/>
        </w:rPr>
        <w:t>, 4</w:t>
      </w:r>
      <w:r w:rsidR="006B2D91" w:rsidRPr="006B2D91">
        <w:rPr>
          <w:b/>
          <w:vertAlign w:val="superscript"/>
          <w:lang w:val="en-US"/>
        </w:rPr>
        <w:t>th</w:t>
      </w:r>
      <w:r w:rsidR="006B2D91">
        <w:rPr>
          <w:b/>
          <w:lang w:val="en-US"/>
        </w:rPr>
        <w:t xml:space="preserve"> – 5</w:t>
      </w:r>
      <w:r w:rsidR="006B2D91" w:rsidRPr="006B2D91">
        <w:rPr>
          <w:b/>
          <w:vertAlign w:val="superscript"/>
          <w:lang w:val="en-US"/>
        </w:rPr>
        <w:t>th</w:t>
      </w:r>
      <w:r w:rsidR="006B2D91">
        <w:rPr>
          <w:b/>
          <w:lang w:val="en-US"/>
        </w:rPr>
        <w:t xml:space="preserve"> June 2015</w:t>
      </w:r>
      <w:r w:rsidR="00E11040">
        <w:rPr>
          <w:b/>
          <w:lang w:val="en-US"/>
        </w:rPr>
        <w:t>:</w:t>
      </w:r>
    </w:p>
    <w:p w:rsidR="00E11040" w:rsidRPr="00E11040" w:rsidRDefault="00A5368C" w:rsidP="00E11040">
      <w:pPr>
        <w:pBdr>
          <w:top w:val="single" w:sz="4" w:space="1" w:color="auto"/>
          <w:left w:val="single" w:sz="4" w:space="4" w:color="auto"/>
          <w:bottom w:val="single" w:sz="4" w:space="1" w:color="auto"/>
          <w:right w:val="single" w:sz="4" w:space="4" w:color="auto"/>
        </w:pBdr>
        <w:jc w:val="both"/>
        <w:rPr>
          <w:b/>
          <w:lang w:val="en-US"/>
        </w:rPr>
      </w:pPr>
      <w:r w:rsidRPr="00E11040">
        <w:rPr>
          <w:b/>
          <w:lang w:val="en-US"/>
        </w:rPr>
        <w:t>Panel 3</w:t>
      </w:r>
      <w:r w:rsidR="00E11040">
        <w:rPr>
          <w:b/>
          <w:lang w:val="en-US"/>
        </w:rPr>
        <w:t xml:space="preserve"> on</w:t>
      </w:r>
      <w:r w:rsidRPr="00E11040">
        <w:rPr>
          <w:b/>
          <w:lang w:val="en-US"/>
        </w:rPr>
        <w:t xml:space="preserve"> “</w:t>
      </w:r>
      <w:r w:rsidR="00E11040" w:rsidRPr="00E11040">
        <w:rPr>
          <w:b/>
          <w:lang w:val="en-US"/>
        </w:rPr>
        <w:t>Innovative Financing Modes and Multilateral Financial Cooperation on Cross-border Infrastructure Projects</w:t>
      </w:r>
      <w:r w:rsidR="00E11040">
        <w:rPr>
          <w:b/>
          <w:lang w:val="en-US"/>
        </w:rPr>
        <w:t>”</w:t>
      </w:r>
    </w:p>
    <w:p w:rsidR="00A5368C" w:rsidRPr="00145C4E" w:rsidRDefault="00A5368C" w:rsidP="00A5368C">
      <w:pPr>
        <w:tabs>
          <w:tab w:val="left" w:pos="1741"/>
        </w:tabs>
        <w:spacing w:after="0" w:line="240" w:lineRule="auto"/>
        <w:jc w:val="both"/>
        <w:rPr>
          <w:lang w:val="en-US"/>
        </w:rPr>
      </w:pPr>
      <w:r w:rsidRPr="00145C4E">
        <w:rPr>
          <w:lang w:val="en-US"/>
        </w:rPr>
        <w:t xml:space="preserve">I will </w:t>
      </w:r>
      <w:r>
        <w:rPr>
          <w:lang w:val="en-US"/>
        </w:rPr>
        <w:t>deliver a speech that might go</w:t>
      </w:r>
      <w:r w:rsidRPr="00145C4E">
        <w:rPr>
          <w:lang w:val="en-US"/>
        </w:rPr>
        <w:t xml:space="preserve"> against current trends</w:t>
      </w:r>
      <w:r>
        <w:rPr>
          <w:lang w:val="en-US"/>
        </w:rPr>
        <w:t xml:space="preserve">. It is nowadays common to place the financing at the center of the achievement of an increased volume of infrastructure projects. However the financing is not just a prerequisite, it is the consequence of a meticulous upstream process that contributes to ease the financing and the safety of this financing. </w:t>
      </w:r>
    </w:p>
    <w:p w:rsidR="00A5368C" w:rsidRPr="00145C4E" w:rsidRDefault="00A5368C" w:rsidP="00A5368C">
      <w:pPr>
        <w:spacing w:after="0" w:line="240" w:lineRule="auto"/>
        <w:jc w:val="both"/>
        <w:rPr>
          <w:lang w:val="en-US"/>
        </w:rPr>
      </w:pPr>
    </w:p>
    <w:p w:rsidR="00A5368C" w:rsidRPr="00985F92" w:rsidRDefault="00A5368C" w:rsidP="00A5368C">
      <w:pPr>
        <w:spacing w:after="0" w:line="240" w:lineRule="auto"/>
        <w:jc w:val="both"/>
        <w:rPr>
          <w:lang w:val="en-US"/>
        </w:rPr>
      </w:pPr>
      <w:r>
        <w:rPr>
          <w:lang w:val="en-US"/>
        </w:rPr>
        <w:t>I</w:t>
      </w:r>
      <w:r w:rsidRPr="00985F92">
        <w:rPr>
          <w:lang w:val="en-US"/>
        </w:rPr>
        <w:t>f it is unanimously recognized that the creation and the maintenance of infrastructures of public services are essential to the establ</w:t>
      </w:r>
      <w:r>
        <w:rPr>
          <w:lang w:val="en-US"/>
        </w:rPr>
        <w:t>ishment of a prosperous economy and</w:t>
      </w:r>
      <w:r w:rsidRPr="00985F92">
        <w:rPr>
          <w:lang w:val="en-US"/>
        </w:rPr>
        <w:t xml:space="preserve"> </w:t>
      </w:r>
      <w:r>
        <w:rPr>
          <w:lang w:val="en-US"/>
        </w:rPr>
        <w:t xml:space="preserve">without such complete approach </w:t>
      </w:r>
      <w:r w:rsidRPr="00985F92">
        <w:rPr>
          <w:lang w:val="en-US"/>
        </w:rPr>
        <w:t xml:space="preserve">the conditions to reach them are still very insufficiently satisfied. The absence of public capacity of financing is most of the time mentioned as the main reason to explain these deficiencies. The recourse </w:t>
      </w:r>
      <w:r>
        <w:rPr>
          <w:lang w:val="en-US"/>
        </w:rPr>
        <w:t xml:space="preserve">to private financing based </w:t>
      </w:r>
      <w:r w:rsidRPr="00985F92">
        <w:rPr>
          <w:lang w:val="en-US"/>
        </w:rPr>
        <w:t>on the techniques of Project Finance/PFI is presented as being the solution.</w:t>
      </w:r>
    </w:p>
    <w:p w:rsidR="00A5368C" w:rsidRPr="00985F92" w:rsidRDefault="00A5368C" w:rsidP="00A5368C">
      <w:pPr>
        <w:spacing w:after="0" w:line="240" w:lineRule="auto"/>
        <w:jc w:val="both"/>
        <w:rPr>
          <w:lang w:val="en-US"/>
        </w:rPr>
      </w:pPr>
    </w:p>
    <w:p w:rsidR="00A5368C" w:rsidRPr="00985F92" w:rsidRDefault="00A5368C" w:rsidP="00A5368C">
      <w:pPr>
        <w:spacing w:after="0" w:line="240" w:lineRule="auto"/>
        <w:jc w:val="both"/>
        <w:rPr>
          <w:lang w:val="en-US"/>
        </w:rPr>
      </w:pPr>
      <w:r w:rsidRPr="00985F92">
        <w:rPr>
          <w:lang w:val="en-US"/>
        </w:rPr>
        <w:t>However useful it is, this approach is totally insufficient to answer the immense world’s needs for infrastructures by 2030. They are estimated annually:</w:t>
      </w:r>
    </w:p>
    <w:p w:rsidR="00A5368C" w:rsidRPr="00985F92" w:rsidRDefault="00A5368C" w:rsidP="00A5368C">
      <w:pPr>
        <w:spacing w:after="0" w:line="240" w:lineRule="auto"/>
        <w:jc w:val="both"/>
        <w:rPr>
          <w:lang w:val="en-US"/>
        </w:rPr>
      </w:pPr>
      <w:r w:rsidRPr="00985F92">
        <w:rPr>
          <w:lang w:val="en-US"/>
        </w:rPr>
        <w:t xml:space="preserve">- Trade Infrastructures: investment financing thanks to users fee collection:    </w:t>
      </w:r>
      <w:r w:rsidRPr="00985F92">
        <w:rPr>
          <w:b/>
          <w:lang w:val="en-US"/>
        </w:rPr>
        <w:t>USD 2, 6 trillion / year</w:t>
      </w:r>
      <w:r w:rsidRPr="00985F92">
        <w:rPr>
          <w:lang w:val="en-US"/>
        </w:rPr>
        <w:t>;</w:t>
      </w:r>
    </w:p>
    <w:p w:rsidR="00A5368C" w:rsidRPr="00985F92" w:rsidRDefault="00A5368C" w:rsidP="00A5368C">
      <w:pPr>
        <w:spacing w:after="0" w:line="240" w:lineRule="auto"/>
        <w:jc w:val="both"/>
        <w:rPr>
          <w:lang w:val="en-US"/>
        </w:rPr>
      </w:pPr>
      <w:r w:rsidRPr="00985F92">
        <w:rPr>
          <w:lang w:val="en-US"/>
        </w:rPr>
        <w:t xml:space="preserve">- Social Infrastructures: financing from States budget and from Public Aid:    </w:t>
      </w:r>
      <w:r>
        <w:rPr>
          <w:lang w:val="en-US"/>
        </w:rPr>
        <w:t xml:space="preserve">  </w:t>
      </w:r>
      <w:r w:rsidRPr="00985F92">
        <w:rPr>
          <w:lang w:val="en-US"/>
        </w:rPr>
        <w:t xml:space="preserve"> </w:t>
      </w:r>
      <w:r w:rsidRPr="00985F92">
        <w:rPr>
          <w:b/>
          <w:lang w:val="en-US"/>
        </w:rPr>
        <w:t>USD 1, 6 trillion / year</w:t>
      </w:r>
      <w:r w:rsidRPr="00985F92">
        <w:rPr>
          <w:lang w:val="en-US"/>
        </w:rPr>
        <w:t>.</w:t>
      </w:r>
    </w:p>
    <w:p w:rsidR="00A5368C" w:rsidRPr="00E5170F" w:rsidRDefault="00A5368C" w:rsidP="00A5368C">
      <w:pPr>
        <w:spacing w:after="0" w:line="240" w:lineRule="auto"/>
        <w:jc w:val="both"/>
        <w:rPr>
          <w:lang w:val="en-US"/>
        </w:rPr>
      </w:pPr>
    </w:p>
    <w:p w:rsidR="00A5368C" w:rsidRPr="00E5170F" w:rsidRDefault="00A5368C" w:rsidP="00A5368C">
      <w:pPr>
        <w:spacing w:after="0" w:line="240" w:lineRule="auto"/>
        <w:jc w:val="both"/>
        <w:rPr>
          <w:lang w:val="en-US"/>
        </w:rPr>
      </w:pPr>
      <w:r w:rsidRPr="00E5170F">
        <w:rPr>
          <w:lang w:val="en-US"/>
        </w:rPr>
        <w:t xml:space="preserve">The experience of our companies shows the indispensability of a comprehensive, coordinated and orderly, careful and detailed </w:t>
      </w:r>
      <w:r>
        <w:rPr>
          <w:lang w:val="en-US"/>
        </w:rPr>
        <w:t xml:space="preserve">approach </w:t>
      </w:r>
      <w:r w:rsidRPr="00E5170F">
        <w:rPr>
          <w:lang w:val="en-US"/>
        </w:rPr>
        <w:t>of all internal and external components of the process that must precede the financial closing.</w:t>
      </w:r>
    </w:p>
    <w:p w:rsidR="00A5368C" w:rsidRPr="00E5170F" w:rsidRDefault="00A5368C" w:rsidP="00A5368C">
      <w:pPr>
        <w:spacing w:after="0" w:line="240" w:lineRule="auto"/>
        <w:jc w:val="both"/>
        <w:rPr>
          <w:lang w:val="en-US"/>
        </w:rPr>
      </w:pPr>
    </w:p>
    <w:p w:rsidR="00A5368C" w:rsidRPr="00E5170F" w:rsidRDefault="00A5368C" w:rsidP="00A5368C">
      <w:pPr>
        <w:spacing w:after="0" w:line="240" w:lineRule="auto"/>
        <w:jc w:val="both"/>
        <w:rPr>
          <w:lang w:val="en-US"/>
        </w:rPr>
      </w:pPr>
      <w:r w:rsidRPr="00E5170F">
        <w:rPr>
          <w:lang w:val="en-US"/>
        </w:rPr>
        <w:t xml:space="preserve">The first step involves the identification and planning of the </w:t>
      </w:r>
      <w:r>
        <w:rPr>
          <w:lang w:val="en-US"/>
        </w:rPr>
        <w:t>needs to be met. It is the role of the Public A</w:t>
      </w:r>
      <w:r w:rsidRPr="00E5170F">
        <w:rPr>
          <w:lang w:val="en-US"/>
        </w:rPr>
        <w:t xml:space="preserve">uthorities, national or local, to identify, prioritize and select projects to maximize their impact on economic development. </w:t>
      </w:r>
      <w:r>
        <w:rPr>
          <w:lang w:val="en-US"/>
        </w:rPr>
        <w:t>To do so</w:t>
      </w:r>
      <w:r w:rsidRPr="00E5170F">
        <w:rPr>
          <w:lang w:val="en-US"/>
        </w:rPr>
        <w:t xml:space="preserve"> and </w:t>
      </w:r>
      <w:r>
        <w:rPr>
          <w:lang w:val="en-US"/>
        </w:rPr>
        <w:t xml:space="preserve">to </w:t>
      </w:r>
      <w:r w:rsidRPr="00E5170F">
        <w:rPr>
          <w:lang w:val="en-US"/>
        </w:rPr>
        <w:t>captur</w:t>
      </w:r>
      <w:r>
        <w:rPr>
          <w:lang w:val="en-US"/>
        </w:rPr>
        <w:t xml:space="preserve">e the various components, it is the responsibility of the Public Authorities </w:t>
      </w:r>
      <w:r w:rsidRPr="00E5170F">
        <w:rPr>
          <w:lang w:val="en-US"/>
        </w:rPr>
        <w:t xml:space="preserve">to clarify and quantify </w:t>
      </w:r>
      <w:r>
        <w:rPr>
          <w:lang w:val="en-US"/>
        </w:rPr>
        <w:t>the objectives and</w:t>
      </w:r>
      <w:r w:rsidRPr="00E5170F">
        <w:rPr>
          <w:lang w:val="en-US"/>
        </w:rPr>
        <w:t xml:space="preserve"> needs to be met to achieve the performance, functionality that will express the infrastructure, meet the imperatives </w:t>
      </w:r>
      <w:r>
        <w:rPr>
          <w:lang w:val="en-US"/>
        </w:rPr>
        <w:t xml:space="preserve">of the </w:t>
      </w:r>
      <w:r w:rsidRPr="00E5170F">
        <w:rPr>
          <w:lang w:val="en-US"/>
        </w:rPr>
        <w:t xml:space="preserve">objectives of the Sustainable Development Goals, including those that the UN </w:t>
      </w:r>
      <w:r>
        <w:rPr>
          <w:lang w:val="en-US"/>
        </w:rPr>
        <w:t xml:space="preserve">will </w:t>
      </w:r>
      <w:r w:rsidRPr="00E5170F">
        <w:rPr>
          <w:lang w:val="en-US"/>
        </w:rPr>
        <w:t>enact in September and the obligations arising from the generally accepted principles of social responsibility that companies and infrastructure operators must meet.</w:t>
      </w:r>
    </w:p>
    <w:p w:rsidR="00A5368C" w:rsidRPr="00EA1163" w:rsidRDefault="00A5368C" w:rsidP="00A5368C">
      <w:pPr>
        <w:tabs>
          <w:tab w:val="left" w:pos="1741"/>
        </w:tabs>
        <w:spacing w:after="0" w:line="240" w:lineRule="auto"/>
        <w:jc w:val="both"/>
        <w:rPr>
          <w:lang w:val="en-US"/>
        </w:rPr>
      </w:pPr>
    </w:p>
    <w:p w:rsidR="00A5368C" w:rsidRPr="00EB0140" w:rsidRDefault="00A5368C" w:rsidP="00A5368C">
      <w:pPr>
        <w:tabs>
          <w:tab w:val="left" w:pos="1741"/>
        </w:tabs>
        <w:spacing w:after="0" w:line="240" w:lineRule="auto"/>
        <w:jc w:val="both"/>
        <w:rPr>
          <w:lang w:val="en"/>
        </w:rPr>
      </w:pPr>
      <w:r w:rsidRPr="00EB0140">
        <w:rPr>
          <w:lang w:val="en"/>
        </w:rPr>
        <w:t xml:space="preserve">This first phase allows a detailed design and in parallel, </w:t>
      </w:r>
      <w:r>
        <w:rPr>
          <w:lang w:val="en"/>
        </w:rPr>
        <w:t xml:space="preserve">the </w:t>
      </w:r>
      <w:proofErr w:type="gramStart"/>
      <w:r>
        <w:rPr>
          <w:lang w:val="en"/>
        </w:rPr>
        <w:t>conduct of</w:t>
      </w:r>
      <w:r w:rsidRPr="00EB0140">
        <w:rPr>
          <w:lang w:val="en"/>
        </w:rPr>
        <w:t xml:space="preserve"> socio-economic cost / benefit</w:t>
      </w:r>
      <w:proofErr w:type="gramEnd"/>
      <w:r w:rsidRPr="00EB0140">
        <w:rPr>
          <w:lang w:val="en"/>
        </w:rPr>
        <w:t xml:space="preserve"> studies. These studies will assess the net externalities of the project and estimate the budgetary impact. Indeed, the reasonable estimate of the budgetary component of an infrastructure project is an important factor of justification, prioritization of </w:t>
      </w:r>
      <w:r>
        <w:rPr>
          <w:lang w:val="en"/>
        </w:rPr>
        <w:t xml:space="preserve">the </w:t>
      </w:r>
      <w:r w:rsidRPr="00EB0140">
        <w:rPr>
          <w:lang w:val="en"/>
        </w:rPr>
        <w:t xml:space="preserve">projects pipeline, the decision to </w:t>
      </w:r>
      <w:r>
        <w:rPr>
          <w:lang w:val="en"/>
        </w:rPr>
        <w:t>under</w:t>
      </w:r>
      <w:r w:rsidRPr="00EB0140">
        <w:rPr>
          <w:lang w:val="en"/>
        </w:rPr>
        <w:t xml:space="preserve">take or not </w:t>
      </w:r>
      <w:r>
        <w:rPr>
          <w:lang w:val="en"/>
        </w:rPr>
        <w:t xml:space="preserve">the projects and in what </w:t>
      </w:r>
      <w:r w:rsidRPr="00EB0140">
        <w:rPr>
          <w:lang w:val="en"/>
        </w:rPr>
        <w:t xml:space="preserve">order so that their combination allows </w:t>
      </w:r>
      <w:proofErr w:type="gramStart"/>
      <w:r w:rsidRPr="00EB0140">
        <w:rPr>
          <w:lang w:val="en"/>
        </w:rPr>
        <w:t>to maximize</w:t>
      </w:r>
      <w:proofErr w:type="gramEnd"/>
      <w:r w:rsidRPr="00EB0140">
        <w:rPr>
          <w:lang w:val="en"/>
        </w:rPr>
        <w:t xml:space="preserve"> the impact on growth and development. In this regard, the IMF, in its World Economic Outlook 2014, estimated in chapter 3 </w:t>
      </w:r>
      <w:r>
        <w:rPr>
          <w:lang w:val="en"/>
        </w:rPr>
        <w:t xml:space="preserve">that </w:t>
      </w:r>
      <w:r w:rsidRPr="00EB0140">
        <w:rPr>
          <w:lang w:val="en"/>
        </w:rPr>
        <w:t xml:space="preserve">an infrastructure whose usefulness is demonstrated will </w:t>
      </w:r>
      <w:r>
        <w:rPr>
          <w:lang w:val="en"/>
        </w:rPr>
        <w:t>have a neutral budget impact and in most cases a</w:t>
      </w:r>
      <w:r w:rsidRPr="00EB0140">
        <w:rPr>
          <w:lang w:val="en"/>
        </w:rPr>
        <w:t xml:space="preserve"> positive</w:t>
      </w:r>
      <w:r>
        <w:rPr>
          <w:lang w:val="en"/>
        </w:rPr>
        <w:t xml:space="preserve"> impact</w:t>
      </w:r>
      <w:r w:rsidRPr="00EB0140">
        <w:rPr>
          <w:lang w:val="en"/>
        </w:rPr>
        <w:t>.</w:t>
      </w:r>
    </w:p>
    <w:p w:rsidR="00A5368C" w:rsidRPr="00EB0140" w:rsidRDefault="00A5368C" w:rsidP="00A5368C">
      <w:pPr>
        <w:tabs>
          <w:tab w:val="left" w:pos="1741"/>
        </w:tabs>
        <w:spacing w:after="0" w:line="240" w:lineRule="auto"/>
        <w:jc w:val="both"/>
        <w:rPr>
          <w:lang w:val="en"/>
        </w:rPr>
      </w:pPr>
    </w:p>
    <w:p w:rsidR="00A5368C" w:rsidRPr="00F222AD" w:rsidRDefault="00A5368C" w:rsidP="00A5368C">
      <w:pPr>
        <w:tabs>
          <w:tab w:val="left" w:pos="1741"/>
        </w:tabs>
        <w:spacing w:after="0" w:line="240" w:lineRule="auto"/>
        <w:jc w:val="both"/>
        <w:rPr>
          <w:lang w:val="en-US"/>
        </w:rPr>
      </w:pPr>
      <w:r w:rsidRPr="00EB0140">
        <w:rPr>
          <w:lang w:val="en"/>
        </w:rPr>
        <w:t xml:space="preserve">To </w:t>
      </w:r>
      <w:r>
        <w:rPr>
          <w:lang w:val="en"/>
        </w:rPr>
        <w:t>be</w:t>
      </w:r>
      <w:r w:rsidRPr="00EB0140">
        <w:rPr>
          <w:lang w:val="en"/>
        </w:rPr>
        <w:t xml:space="preserve"> fully effective, this process must be part of an institutional and legal framework adapted and implementing a set of coherent policies.</w:t>
      </w:r>
      <w:r>
        <w:rPr>
          <w:lang w:val="en-US"/>
        </w:rPr>
        <w:t xml:space="preserve"> </w:t>
      </w:r>
      <w:r w:rsidRPr="001C6907">
        <w:rPr>
          <w:lang w:val="en-US"/>
        </w:rPr>
        <w:t>Th</w:t>
      </w:r>
      <w:r>
        <w:rPr>
          <w:lang w:val="en-US"/>
        </w:rPr>
        <w:t>ey</w:t>
      </w:r>
      <w:r w:rsidRPr="00985F92">
        <w:rPr>
          <w:lang w:val="en-US"/>
        </w:rPr>
        <w:t xml:space="preserve"> will cover the institutional, legal and contractual fields</w:t>
      </w:r>
      <w:r>
        <w:rPr>
          <w:lang w:val="en-US"/>
        </w:rPr>
        <w:t xml:space="preserve"> and the</w:t>
      </w:r>
      <w:r w:rsidRPr="00985F92">
        <w:rPr>
          <w:lang w:val="en-US"/>
        </w:rPr>
        <w:t xml:space="preserve"> economic, financial, public budge</w:t>
      </w:r>
      <w:r>
        <w:rPr>
          <w:lang w:val="en-US"/>
        </w:rPr>
        <w:t>tary constraint and organizational aspects</w:t>
      </w:r>
      <w:r w:rsidRPr="00985F92">
        <w:rPr>
          <w:lang w:val="en-US"/>
        </w:rPr>
        <w:t xml:space="preserve">. </w:t>
      </w:r>
      <w:r>
        <w:rPr>
          <w:lang w:val="en-US"/>
        </w:rPr>
        <w:t>They will give birth to</w:t>
      </w:r>
      <w:r w:rsidRPr="00985F92">
        <w:rPr>
          <w:lang w:val="en-US"/>
        </w:rPr>
        <w:t xml:space="preserve"> </w:t>
      </w:r>
      <w:r>
        <w:rPr>
          <w:lang w:val="en-US"/>
        </w:rPr>
        <w:t xml:space="preserve">in depth </w:t>
      </w:r>
      <w:r w:rsidRPr="00985F92">
        <w:rPr>
          <w:lang w:val="en-US"/>
        </w:rPr>
        <w:t>analyses, templates, standards, norms, clauses and standard form of contracts, methodologies, procedures, practical instruments.</w:t>
      </w:r>
      <w:r>
        <w:rPr>
          <w:lang w:val="en-US"/>
        </w:rPr>
        <w:t xml:space="preserve"> </w:t>
      </w:r>
      <w:r w:rsidRPr="001C6907">
        <w:rPr>
          <w:lang w:val="en-US"/>
        </w:rPr>
        <w:t>In the absence of the implementation of such a process, taking into consideration the institutional peculiarities, legal, economic, cultural of the concerned countries, r</w:t>
      </w:r>
      <w:r>
        <w:rPr>
          <w:lang w:val="en-US"/>
        </w:rPr>
        <w:t>ationality</w:t>
      </w:r>
      <w:r w:rsidRPr="001C6907">
        <w:rPr>
          <w:lang w:val="en-US"/>
        </w:rPr>
        <w:t xml:space="preserve">, </w:t>
      </w:r>
      <w:r>
        <w:rPr>
          <w:lang w:val="en-US"/>
        </w:rPr>
        <w:t>resilience and acceptability of the project will be badly assured</w:t>
      </w:r>
      <w:r w:rsidRPr="001C6907">
        <w:rPr>
          <w:lang w:val="en-US"/>
        </w:rPr>
        <w:t>.</w:t>
      </w:r>
    </w:p>
    <w:p w:rsidR="00A5368C" w:rsidRDefault="00A5368C" w:rsidP="00A5368C">
      <w:pPr>
        <w:spacing w:after="0" w:line="240" w:lineRule="auto"/>
        <w:jc w:val="both"/>
        <w:rPr>
          <w:lang w:val="en-US"/>
        </w:rPr>
      </w:pPr>
      <w:r>
        <w:rPr>
          <w:lang w:val="en-US"/>
        </w:rPr>
        <w:t>The identification of the risks, their uncertain perception will probably be insufficient, leading investors to ask a high return on investments that could prevent the achievement of a useful project.</w:t>
      </w:r>
    </w:p>
    <w:p w:rsidR="00A5368C" w:rsidRPr="00B37164" w:rsidRDefault="00A5368C" w:rsidP="00A5368C">
      <w:pPr>
        <w:spacing w:after="0" w:line="240" w:lineRule="auto"/>
        <w:jc w:val="both"/>
        <w:rPr>
          <w:lang w:val="en-US"/>
        </w:rPr>
      </w:pPr>
    </w:p>
    <w:p w:rsidR="00A5368C" w:rsidRPr="00EB0140" w:rsidRDefault="00A5368C" w:rsidP="00A5368C">
      <w:pPr>
        <w:spacing w:after="0" w:line="240" w:lineRule="auto"/>
        <w:jc w:val="both"/>
        <w:rPr>
          <w:lang w:val="en"/>
        </w:rPr>
      </w:pPr>
      <w:r w:rsidRPr="00EB0140">
        <w:rPr>
          <w:lang w:val="en"/>
        </w:rPr>
        <w:t>We must be fully aware that in the absence of revenue</w:t>
      </w:r>
      <w:r>
        <w:rPr>
          <w:lang w:val="en"/>
        </w:rPr>
        <w:t>s other than the payment of the S</w:t>
      </w:r>
      <w:r w:rsidRPr="00EB0140">
        <w:rPr>
          <w:lang w:val="en"/>
        </w:rPr>
        <w:t>tate deferred in time, the hope of seeing the</w:t>
      </w:r>
      <w:r>
        <w:rPr>
          <w:lang w:val="en"/>
        </w:rPr>
        <w:t xml:space="preserve"> private sector to replace the S</w:t>
      </w:r>
      <w:r w:rsidRPr="00EB0140">
        <w:rPr>
          <w:lang w:val="en"/>
        </w:rPr>
        <w:t xml:space="preserve">tate or the community is an illusion. The PFI is then usually a complicated financial arrangement, long, which does not relieve the public finances which is ultimately more expensive than a loan taken by the public person. It </w:t>
      </w:r>
      <w:r>
        <w:rPr>
          <w:lang w:val="en"/>
        </w:rPr>
        <w:t xml:space="preserve">raises </w:t>
      </w:r>
      <w:r w:rsidRPr="00EB0140">
        <w:rPr>
          <w:lang w:val="en"/>
        </w:rPr>
        <w:t>the question who pays</w:t>
      </w:r>
      <w:r>
        <w:rPr>
          <w:lang w:val="en"/>
        </w:rPr>
        <w:t>, if the person who pays</w:t>
      </w:r>
      <w:r w:rsidRPr="00EB0140">
        <w:rPr>
          <w:lang w:val="en"/>
        </w:rPr>
        <w:t xml:space="preserve"> has the resources, </w:t>
      </w:r>
      <w:r>
        <w:rPr>
          <w:lang w:val="en"/>
        </w:rPr>
        <w:t xml:space="preserve">and </w:t>
      </w:r>
      <w:r w:rsidRPr="00EB0140">
        <w:rPr>
          <w:lang w:val="en"/>
        </w:rPr>
        <w:t>to d</w:t>
      </w:r>
      <w:r>
        <w:rPr>
          <w:lang w:val="en"/>
        </w:rPr>
        <w:t>istinguish between two concepts of funding and financing.</w:t>
      </w:r>
      <w:r w:rsidRPr="00EB0140">
        <w:rPr>
          <w:lang w:val="en"/>
        </w:rPr>
        <w:t xml:space="preserve"> It is therefore appropriate not to lend to this form of contract the virtues it has not. </w:t>
      </w:r>
      <w:r>
        <w:rPr>
          <w:lang w:val="en"/>
        </w:rPr>
        <w:t>Nevertheless, this form of contract presents</w:t>
      </w:r>
      <w:r w:rsidRPr="00EB0140">
        <w:rPr>
          <w:lang w:val="en"/>
        </w:rPr>
        <w:t xml:space="preserve"> certain advantages</w:t>
      </w:r>
      <w:r>
        <w:rPr>
          <w:lang w:val="en"/>
        </w:rPr>
        <w:t>,</w:t>
      </w:r>
      <w:r w:rsidRPr="00EB0140">
        <w:rPr>
          <w:lang w:val="en"/>
        </w:rPr>
        <w:t xml:space="preserve"> too often forgotten, that </w:t>
      </w:r>
      <w:r>
        <w:rPr>
          <w:lang w:val="en"/>
        </w:rPr>
        <w:t xml:space="preserve">are more difficult to obtain via the </w:t>
      </w:r>
      <w:r w:rsidRPr="00EB0140">
        <w:rPr>
          <w:lang w:val="en"/>
        </w:rPr>
        <w:t>traditional public command. The close association of the private sector enables:</w:t>
      </w:r>
    </w:p>
    <w:p w:rsidR="00A5368C" w:rsidRPr="00EB0140" w:rsidRDefault="00A5368C" w:rsidP="00A5368C">
      <w:pPr>
        <w:spacing w:after="0" w:line="240" w:lineRule="auto"/>
        <w:jc w:val="both"/>
        <w:rPr>
          <w:lang w:val="en"/>
        </w:rPr>
      </w:pPr>
      <w:r w:rsidRPr="00EB0140">
        <w:rPr>
          <w:lang w:val="en"/>
        </w:rPr>
        <w:t>- Optimization of the project and public funds</w:t>
      </w:r>
      <w:r w:rsidRPr="002F471D">
        <w:rPr>
          <w:lang w:val="en"/>
        </w:rPr>
        <w:t xml:space="preserve"> </w:t>
      </w:r>
      <w:r>
        <w:rPr>
          <w:lang w:val="en"/>
        </w:rPr>
        <w:t>savings</w:t>
      </w:r>
      <w:r w:rsidRPr="00EB0140">
        <w:rPr>
          <w:lang w:val="en"/>
        </w:rPr>
        <w:t>;</w:t>
      </w:r>
    </w:p>
    <w:p w:rsidR="00A5368C" w:rsidRPr="00EB0140" w:rsidRDefault="00A5368C" w:rsidP="00A5368C">
      <w:pPr>
        <w:spacing w:after="0" w:line="240" w:lineRule="auto"/>
        <w:jc w:val="both"/>
        <w:rPr>
          <w:lang w:val="en"/>
        </w:rPr>
      </w:pPr>
      <w:r w:rsidRPr="00EB0140">
        <w:rPr>
          <w:lang w:val="en"/>
        </w:rPr>
        <w:t xml:space="preserve">- Conservation in time of public assets and the maintenance of </w:t>
      </w:r>
      <w:r>
        <w:rPr>
          <w:lang w:val="en"/>
        </w:rPr>
        <w:t>their</w:t>
      </w:r>
      <w:r w:rsidRPr="00EB0140">
        <w:rPr>
          <w:lang w:val="en"/>
        </w:rPr>
        <w:t xml:space="preserve"> value in use.</w:t>
      </w:r>
    </w:p>
    <w:p w:rsidR="00A5368C" w:rsidRPr="00EB0140" w:rsidRDefault="00A5368C" w:rsidP="00A5368C">
      <w:pPr>
        <w:spacing w:after="0" w:line="240" w:lineRule="auto"/>
        <w:jc w:val="both"/>
        <w:rPr>
          <w:lang w:val="en"/>
        </w:rPr>
      </w:pPr>
    </w:p>
    <w:p w:rsidR="00A5368C" w:rsidRPr="00EB0140" w:rsidRDefault="00A5368C" w:rsidP="00A5368C">
      <w:pPr>
        <w:spacing w:after="0" w:line="240" w:lineRule="auto"/>
        <w:jc w:val="both"/>
        <w:rPr>
          <w:lang w:val="en"/>
        </w:rPr>
      </w:pPr>
      <w:r w:rsidRPr="00EB0140">
        <w:rPr>
          <w:lang w:val="en"/>
        </w:rPr>
        <w:t>Contractual forms other than PFI such as Design and Build (DB) or Design, Build and Operate (DBO), help maintain t</w:t>
      </w:r>
      <w:r>
        <w:rPr>
          <w:lang w:val="en"/>
        </w:rPr>
        <w:t>he</w:t>
      </w:r>
      <w:r w:rsidRPr="00EB0140">
        <w:rPr>
          <w:lang w:val="en"/>
        </w:rPr>
        <w:t>s</w:t>
      </w:r>
      <w:r>
        <w:rPr>
          <w:lang w:val="en"/>
        </w:rPr>
        <w:t>e</w:t>
      </w:r>
      <w:r w:rsidRPr="00EB0140">
        <w:rPr>
          <w:lang w:val="en"/>
        </w:rPr>
        <w:t xml:space="preserve"> advantage</w:t>
      </w:r>
      <w:r>
        <w:rPr>
          <w:lang w:val="en"/>
        </w:rPr>
        <w:t>s. For its actions of D</w:t>
      </w:r>
      <w:r w:rsidRPr="00EB0140">
        <w:rPr>
          <w:lang w:val="en"/>
        </w:rPr>
        <w:t xml:space="preserve">evelopment </w:t>
      </w:r>
      <w:r>
        <w:rPr>
          <w:lang w:val="en"/>
        </w:rPr>
        <w:t>Aid,</w:t>
      </w:r>
      <w:r w:rsidRPr="00EB0140">
        <w:rPr>
          <w:lang w:val="en"/>
        </w:rPr>
        <w:t xml:space="preserve"> </w:t>
      </w:r>
      <w:r>
        <w:rPr>
          <w:lang w:val="en"/>
        </w:rPr>
        <w:t>the</w:t>
      </w:r>
      <w:r w:rsidRPr="00EB0140">
        <w:rPr>
          <w:lang w:val="en"/>
        </w:rPr>
        <w:t xml:space="preserve"> European</w:t>
      </w:r>
      <w:r>
        <w:rPr>
          <w:lang w:val="en"/>
        </w:rPr>
        <w:t xml:space="preserve"> Union </w:t>
      </w:r>
      <w:r w:rsidRPr="00EB0140">
        <w:rPr>
          <w:lang w:val="en"/>
        </w:rPr>
        <w:t>Commission through DG D</w:t>
      </w:r>
      <w:r>
        <w:rPr>
          <w:lang w:val="en"/>
        </w:rPr>
        <w:t>EVCO</w:t>
      </w:r>
      <w:r w:rsidRPr="00EB0140">
        <w:rPr>
          <w:lang w:val="en"/>
        </w:rPr>
        <w:t xml:space="preserve"> </w:t>
      </w:r>
      <w:r>
        <w:rPr>
          <w:lang w:val="en"/>
        </w:rPr>
        <w:t xml:space="preserve">is </w:t>
      </w:r>
      <w:r w:rsidRPr="00EB0140">
        <w:rPr>
          <w:lang w:val="en"/>
        </w:rPr>
        <w:t>seriously considering this possibility.</w:t>
      </w:r>
    </w:p>
    <w:p w:rsidR="00A5368C" w:rsidRPr="00EB0140" w:rsidRDefault="00A5368C" w:rsidP="00A5368C">
      <w:pPr>
        <w:spacing w:after="0" w:line="240" w:lineRule="auto"/>
        <w:jc w:val="both"/>
        <w:rPr>
          <w:lang w:val="en"/>
        </w:rPr>
      </w:pPr>
    </w:p>
    <w:p w:rsidR="00A5368C" w:rsidRPr="00EB0140" w:rsidRDefault="00A5368C" w:rsidP="00A5368C">
      <w:pPr>
        <w:spacing w:after="0" w:line="240" w:lineRule="auto"/>
        <w:jc w:val="both"/>
        <w:rPr>
          <w:lang w:val="en-US"/>
        </w:rPr>
      </w:pPr>
      <w:r w:rsidRPr="00EB0140">
        <w:rPr>
          <w:lang w:val="en"/>
        </w:rPr>
        <w:t>Avoid</w:t>
      </w:r>
      <w:r>
        <w:rPr>
          <w:lang w:val="en"/>
        </w:rPr>
        <w:t>ing</w:t>
      </w:r>
      <w:r w:rsidRPr="00EB0140">
        <w:rPr>
          <w:lang w:val="en"/>
        </w:rPr>
        <w:t xml:space="preserve"> exclusive use of public finance for infrastructure funding led to turn to the user through tolls or user </w:t>
      </w:r>
      <w:r>
        <w:rPr>
          <w:lang w:val="en"/>
        </w:rPr>
        <w:t>fees</w:t>
      </w:r>
      <w:r w:rsidRPr="00EB0140">
        <w:rPr>
          <w:lang w:val="en"/>
        </w:rPr>
        <w:t xml:space="preserve"> for the use of the model of the concession and other assimilated forms. Used widely throughout the first i</w:t>
      </w:r>
      <w:r>
        <w:rPr>
          <w:lang w:val="en"/>
        </w:rPr>
        <w:t>ndustrial revolution and until</w:t>
      </w:r>
      <w:r w:rsidRPr="00EB0140">
        <w:rPr>
          <w:lang w:val="en"/>
        </w:rPr>
        <w:t xml:space="preserve"> World War</w:t>
      </w:r>
      <w:r>
        <w:rPr>
          <w:lang w:val="en"/>
        </w:rPr>
        <w:t xml:space="preserve"> 1,</w:t>
      </w:r>
      <w:r w:rsidRPr="00EB0140">
        <w:rPr>
          <w:lang w:val="en"/>
        </w:rPr>
        <w:t xml:space="preserve"> concession has fallen into disuse although still widely used in France with more than 10,000 contracts in force, a thousand</w:t>
      </w:r>
      <w:r>
        <w:rPr>
          <w:lang w:val="en"/>
        </w:rPr>
        <w:t xml:space="preserve"> being </w:t>
      </w:r>
      <w:r w:rsidRPr="00EB0140">
        <w:rPr>
          <w:lang w:val="en"/>
        </w:rPr>
        <w:t>renewed every year.</w:t>
      </w:r>
    </w:p>
    <w:p w:rsidR="00A5368C" w:rsidRPr="00EB0140" w:rsidRDefault="00A5368C" w:rsidP="00A5368C">
      <w:pPr>
        <w:spacing w:after="0" w:line="240" w:lineRule="auto"/>
        <w:jc w:val="both"/>
        <w:rPr>
          <w:lang w:val="en-US"/>
        </w:rPr>
      </w:pPr>
    </w:p>
    <w:p w:rsidR="00A5368C" w:rsidRPr="000747EB" w:rsidRDefault="00A5368C" w:rsidP="00A5368C">
      <w:pPr>
        <w:tabs>
          <w:tab w:val="left" w:pos="1741"/>
        </w:tabs>
        <w:spacing w:after="0" w:line="240" w:lineRule="auto"/>
        <w:jc w:val="both"/>
        <w:rPr>
          <w:lang w:val="en"/>
        </w:rPr>
      </w:pPr>
      <w:r w:rsidRPr="000747EB">
        <w:rPr>
          <w:lang w:val="en"/>
        </w:rPr>
        <w:t xml:space="preserve">The concession model does not </w:t>
      </w:r>
      <w:r>
        <w:rPr>
          <w:lang w:val="en"/>
        </w:rPr>
        <w:t>take into consideration all the</w:t>
      </w:r>
      <w:r w:rsidRPr="000747EB">
        <w:rPr>
          <w:lang w:val="en"/>
        </w:rPr>
        <w:t xml:space="preserve"> nee</w:t>
      </w:r>
      <w:r>
        <w:rPr>
          <w:lang w:val="en"/>
        </w:rPr>
        <w:t xml:space="preserve">ds but it has a fairly broad </w:t>
      </w:r>
      <w:r w:rsidRPr="000747EB">
        <w:rPr>
          <w:lang w:val="en"/>
        </w:rPr>
        <w:t>scope:</w:t>
      </w:r>
    </w:p>
    <w:p w:rsidR="00A5368C" w:rsidRPr="000747EB" w:rsidRDefault="00A5368C" w:rsidP="00A5368C">
      <w:pPr>
        <w:tabs>
          <w:tab w:val="left" w:pos="1741"/>
        </w:tabs>
        <w:spacing w:after="0" w:line="240" w:lineRule="auto"/>
        <w:jc w:val="both"/>
        <w:rPr>
          <w:lang w:val="en"/>
        </w:rPr>
      </w:pPr>
      <w:r>
        <w:rPr>
          <w:lang w:val="en"/>
        </w:rPr>
        <w:t>- R</w:t>
      </w:r>
      <w:r w:rsidRPr="000747EB">
        <w:rPr>
          <w:lang w:val="en"/>
        </w:rPr>
        <w:t>oad transport</w:t>
      </w:r>
      <w:r>
        <w:rPr>
          <w:lang w:val="en"/>
        </w:rPr>
        <w:t>ation</w:t>
      </w:r>
      <w:r w:rsidRPr="000747EB">
        <w:rPr>
          <w:lang w:val="en"/>
        </w:rPr>
        <w:t xml:space="preserve"> and urban connection;</w:t>
      </w:r>
    </w:p>
    <w:p w:rsidR="00A5368C" w:rsidRPr="000747EB" w:rsidRDefault="00A5368C" w:rsidP="00A5368C">
      <w:pPr>
        <w:tabs>
          <w:tab w:val="left" w:pos="1741"/>
        </w:tabs>
        <w:spacing w:after="0" w:line="240" w:lineRule="auto"/>
        <w:jc w:val="both"/>
        <w:rPr>
          <w:lang w:val="en"/>
        </w:rPr>
      </w:pPr>
      <w:r>
        <w:rPr>
          <w:lang w:val="en"/>
        </w:rPr>
        <w:t>- P</w:t>
      </w:r>
      <w:r w:rsidRPr="000747EB">
        <w:rPr>
          <w:lang w:val="en"/>
        </w:rPr>
        <w:t>orts, airports;</w:t>
      </w:r>
    </w:p>
    <w:p w:rsidR="00A5368C" w:rsidRPr="000747EB" w:rsidRDefault="00A5368C" w:rsidP="00A5368C">
      <w:pPr>
        <w:tabs>
          <w:tab w:val="left" w:pos="1741"/>
        </w:tabs>
        <w:spacing w:after="0" w:line="240" w:lineRule="auto"/>
        <w:jc w:val="both"/>
        <w:rPr>
          <w:lang w:val="en"/>
        </w:rPr>
      </w:pPr>
      <w:r w:rsidRPr="000747EB">
        <w:rPr>
          <w:lang w:val="en"/>
        </w:rPr>
        <w:t xml:space="preserve">- Energy provided </w:t>
      </w:r>
      <w:r>
        <w:rPr>
          <w:lang w:val="en"/>
        </w:rPr>
        <w:t xml:space="preserve">that </w:t>
      </w:r>
      <w:r w:rsidRPr="000747EB">
        <w:rPr>
          <w:lang w:val="en"/>
        </w:rPr>
        <w:t xml:space="preserve">the price is properly established </w:t>
      </w:r>
      <w:r>
        <w:rPr>
          <w:lang w:val="en"/>
        </w:rPr>
        <w:t xml:space="preserve">and </w:t>
      </w:r>
      <w:r w:rsidRPr="000747EB">
        <w:rPr>
          <w:lang w:val="en"/>
        </w:rPr>
        <w:t xml:space="preserve">that the recipe </w:t>
      </w:r>
      <w:r>
        <w:rPr>
          <w:lang w:val="en"/>
        </w:rPr>
        <w:t>is</w:t>
      </w:r>
      <w:r w:rsidRPr="000747EB">
        <w:rPr>
          <w:lang w:val="en"/>
        </w:rPr>
        <w:t xml:space="preserve"> collected from the final consumer and equitably distributed among the various stakeholders involved in its production, transport and distribution;</w:t>
      </w:r>
    </w:p>
    <w:p w:rsidR="00A5368C" w:rsidRPr="000747EB" w:rsidRDefault="00A5368C" w:rsidP="00A5368C">
      <w:pPr>
        <w:tabs>
          <w:tab w:val="left" w:pos="1741"/>
        </w:tabs>
        <w:spacing w:after="0" w:line="240" w:lineRule="auto"/>
        <w:jc w:val="both"/>
        <w:rPr>
          <w:lang w:val="en"/>
        </w:rPr>
      </w:pPr>
      <w:r w:rsidRPr="000747EB">
        <w:rPr>
          <w:lang w:val="en"/>
        </w:rPr>
        <w:t>- Water;</w:t>
      </w:r>
    </w:p>
    <w:p w:rsidR="00A5368C" w:rsidRPr="000747EB" w:rsidRDefault="00A5368C" w:rsidP="00A5368C">
      <w:pPr>
        <w:tabs>
          <w:tab w:val="left" w:pos="1741"/>
        </w:tabs>
        <w:spacing w:after="0" w:line="240" w:lineRule="auto"/>
        <w:jc w:val="both"/>
        <w:rPr>
          <w:lang w:val="en"/>
        </w:rPr>
      </w:pPr>
      <w:r w:rsidRPr="000747EB">
        <w:rPr>
          <w:lang w:val="en"/>
        </w:rPr>
        <w:t xml:space="preserve">- Telecommunications, </w:t>
      </w:r>
      <w:r>
        <w:rPr>
          <w:lang w:val="en"/>
        </w:rPr>
        <w:t xml:space="preserve">the </w:t>
      </w:r>
      <w:r w:rsidRPr="000747EB">
        <w:rPr>
          <w:lang w:val="en"/>
        </w:rPr>
        <w:t>demonstrati</w:t>
      </w:r>
      <w:r>
        <w:rPr>
          <w:lang w:val="en"/>
        </w:rPr>
        <w:t>on of</w:t>
      </w:r>
      <w:r w:rsidRPr="000747EB">
        <w:rPr>
          <w:lang w:val="en"/>
        </w:rPr>
        <w:t xml:space="preserve"> the relevance of the economic and financial balance of the sector </w:t>
      </w:r>
      <w:r>
        <w:rPr>
          <w:lang w:val="en"/>
        </w:rPr>
        <w:t>has already been done</w:t>
      </w:r>
      <w:r w:rsidRPr="000747EB">
        <w:rPr>
          <w:lang w:val="en"/>
        </w:rPr>
        <w:t>.</w:t>
      </w:r>
    </w:p>
    <w:p w:rsidR="00A5368C" w:rsidRPr="000747EB" w:rsidRDefault="00A5368C" w:rsidP="00A5368C">
      <w:pPr>
        <w:tabs>
          <w:tab w:val="left" w:pos="1741"/>
        </w:tabs>
        <w:spacing w:after="0" w:line="240" w:lineRule="auto"/>
        <w:jc w:val="both"/>
        <w:rPr>
          <w:lang w:val="en"/>
        </w:rPr>
      </w:pPr>
      <w:r w:rsidRPr="000747EB">
        <w:rPr>
          <w:lang w:val="en"/>
        </w:rPr>
        <w:t>Again, experience shows that the perception by the user</w:t>
      </w:r>
      <w:r>
        <w:rPr>
          <w:lang w:val="en"/>
        </w:rPr>
        <w:t xml:space="preserve"> of</w:t>
      </w:r>
      <w:r w:rsidRPr="000747EB">
        <w:rPr>
          <w:lang w:val="en"/>
        </w:rPr>
        <w:t>:</w:t>
      </w:r>
    </w:p>
    <w:p w:rsidR="00A5368C" w:rsidRPr="000747EB" w:rsidRDefault="00A5368C" w:rsidP="00A5368C">
      <w:pPr>
        <w:tabs>
          <w:tab w:val="left" w:pos="1741"/>
        </w:tabs>
        <w:spacing w:after="0" w:line="240" w:lineRule="auto"/>
        <w:jc w:val="both"/>
        <w:rPr>
          <w:lang w:val="en"/>
        </w:rPr>
      </w:pPr>
      <w:r w:rsidRPr="000747EB">
        <w:rPr>
          <w:lang w:val="en"/>
        </w:rPr>
        <w:t xml:space="preserve">- </w:t>
      </w:r>
      <w:proofErr w:type="gramStart"/>
      <w:r>
        <w:rPr>
          <w:lang w:val="en"/>
        </w:rPr>
        <w:t>t</w:t>
      </w:r>
      <w:r w:rsidRPr="000747EB">
        <w:rPr>
          <w:lang w:val="en"/>
        </w:rPr>
        <w:t>he</w:t>
      </w:r>
      <w:proofErr w:type="gramEnd"/>
      <w:r w:rsidRPr="000747EB">
        <w:rPr>
          <w:lang w:val="en"/>
        </w:rPr>
        <w:t xml:space="preserve"> value of the infrastructure;</w:t>
      </w:r>
    </w:p>
    <w:p w:rsidR="00A5368C" w:rsidRPr="000747EB" w:rsidRDefault="00A5368C" w:rsidP="00A5368C">
      <w:pPr>
        <w:tabs>
          <w:tab w:val="left" w:pos="1741"/>
        </w:tabs>
        <w:spacing w:after="0" w:line="240" w:lineRule="auto"/>
        <w:jc w:val="both"/>
        <w:rPr>
          <w:lang w:val="en"/>
        </w:rPr>
      </w:pPr>
      <w:r>
        <w:rPr>
          <w:lang w:val="en"/>
        </w:rPr>
        <w:t xml:space="preserve">- </w:t>
      </w:r>
      <w:proofErr w:type="gramStart"/>
      <w:r>
        <w:rPr>
          <w:lang w:val="en"/>
        </w:rPr>
        <w:t>t</w:t>
      </w:r>
      <w:r w:rsidRPr="000747EB">
        <w:rPr>
          <w:lang w:val="en"/>
        </w:rPr>
        <w:t>he</w:t>
      </w:r>
      <w:proofErr w:type="gramEnd"/>
      <w:r w:rsidRPr="000747EB">
        <w:rPr>
          <w:lang w:val="en"/>
        </w:rPr>
        <w:t xml:space="preserve"> quality of the service,</w:t>
      </w:r>
    </w:p>
    <w:p w:rsidR="00A5368C" w:rsidRPr="000747EB" w:rsidRDefault="00A5368C" w:rsidP="00A5368C">
      <w:pPr>
        <w:tabs>
          <w:tab w:val="left" w:pos="1741"/>
        </w:tabs>
        <w:spacing w:after="0" w:line="240" w:lineRule="auto"/>
        <w:jc w:val="both"/>
        <w:rPr>
          <w:lang w:val="en"/>
        </w:rPr>
      </w:pPr>
      <w:proofErr w:type="gramStart"/>
      <w:r w:rsidRPr="000747EB">
        <w:rPr>
          <w:lang w:val="en"/>
        </w:rPr>
        <w:t>supported</w:t>
      </w:r>
      <w:proofErr w:type="gramEnd"/>
      <w:r w:rsidRPr="000747EB">
        <w:rPr>
          <w:lang w:val="en"/>
        </w:rPr>
        <w:t xml:space="preserve"> by:</w:t>
      </w:r>
    </w:p>
    <w:p w:rsidR="00A5368C" w:rsidRPr="000747EB" w:rsidRDefault="00A5368C" w:rsidP="00A5368C">
      <w:pPr>
        <w:tabs>
          <w:tab w:val="left" w:pos="1741"/>
        </w:tabs>
        <w:spacing w:after="0" w:line="240" w:lineRule="auto"/>
        <w:jc w:val="both"/>
        <w:rPr>
          <w:lang w:val="en"/>
        </w:rPr>
      </w:pPr>
      <w:r>
        <w:rPr>
          <w:lang w:val="en"/>
        </w:rPr>
        <w:t xml:space="preserve">- </w:t>
      </w:r>
      <w:proofErr w:type="gramStart"/>
      <w:r>
        <w:rPr>
          <w:lang w:val="en"/>
        </w:rPr>
        <w:t>t</w:t>
      </w:r>
      <w:r w:rsidRPr="000747EB">
        <w:rPr>
          <w:lang w:val="en"/>
        </w:rPr>
        <w:t>he</w:t>
      </w:r>
      <w:proofErr w:type="gramEnd"/>
      <w:r w:rsidRPr="000747EB">
        <w:rPr>
          <w:lang w:val="en"/>
        </w:rPr>
        <w:t xml:space="preserve"> reasonable </w:t>
      </w:r>
      <w:r>
        <w:rPr>
          <w:lang w:val="en"/>
        </w:rPr>
        <w:t>study</w:t>
      </w:r>
      <w:r w:rsidRPr="000747EB">
        <w:rPr>
          <w:lang w:val="en"/>
        </w:rPr>
        <w:t xml:space="preserve"> </w:t>
      </w:r>
      <w:r>
        <w:rPr>
          <w:lang w:val="en"/>
        </w:rPr>
        <w:t xml:space="preserve">of the </w:t>
      </w:r>
      <w:r w:rsidRPr="000747EB">
        <w:rPr>
          <w:lang w:val="en"/>
        </w:rPr>
        <w:t xml:space="preserve">traffic, attendance or the use of </w:t>
      </w:r>
      <w:r>
        <w:rPr>
          <w:lang w:val="en"/>
        </w:rPr>
        <w:t xml:space="preserve">the </w:t>
      </w:r>
      <w:r w:rsidRPr="000747EB">
        <w:rPr>
          <w:lang w:val="en"/>
        </w:rPr>
        <w:t>service provided by the infrastructure,</w:t>
      </w:r>
    </w:p>
    <w:p w:rsidR="00A5368C" w:rsidRPr="000747EB" w:rsidRDefault="00A5368C" w:rsidP="00A5368C">
      <w:pPr>
        <w:tabs>
          <w:tab w:val="left" w:pos="1741"/>
        </w:tabs>
        <w:spacing w:after="0" w:line="240" w:lineRule="auto"/>
        <w:jc w:val="both"/>
        <w:rPr>
          <w:lang w:val="en"/>
        </w:rPr>
      </w:pPr>
      <w:r>
        <w:rPr>
          <w:lang w:val="en"/>
        </w:rPr>
        <w:t xml:space="preserve">- </w:t>
      </w:r>
      <w:proofErr w:type="gramStart"/>
      <w:r>
        <w:rPr>
          <w:lang w:val="en"/>
        </w:rPr>
        <w:t>t</w:t>
      </w:r>
      <w:r w:rsidRPr="000747EB">
        <w:rPr>
          <w:lang w:val="en"/>
        </w:rPr>
        <w:t>he</w:t>
      </w:r>
      <w:proofErr w:type="gramEnd"/>
      <w:r w:rsidRPr="000747EB">
        <w:rPr>
          <w:lang w:val="en"/>
        </w:rPr>
        <w:t xml:space="preserve"> adequacy of the price to the initial fiscal capacity of the user;</w:t>
      </w:r>
    </w:p>
    <w:p w:rsidR="00A5368C" w:rsidRPr="000747EB" w:rsidRDefault="00A5368C" w:rsidP="00A5368C">
      <w:pPr>
        <w:tabs>
          <w:tab w:val="left" w:pos="1741"/>
        </w:tabs>
        <w:spacing w:after="0" w:line="240" w:lineRule="auto"/>
        <w:jc w:val="both"/>
        <w:rPr>
          <w:lang w:val="en"/>
        </w:rPr>
      </w:pPr>
      <w:r>
        <w:rPr>
          <w:lang w:val="en"/>
        </w:rPr>
        <w:t xml:space="preserve">- </w:t>
      </w:r>
      <w:proofErr w:type="gramStart"/>
      <w:r>
        <w:rPr>
          <w:lang w:val="en"/>
        </w:rPr>
        <w:t>t</w:t>
      </w:r>
      <w:r w:rsidRPr="000747EB">
        <w:rPr>
          <w:lang w:val="en"/>
        </w:rPr>
        <w:t>he</w:t>
      </w:r>
      <w:proofErr w:type="gramEnd"/>
      <w:r w:rsidRPr="000747EB">
        <w:rPr>
          <w:lang w:val="en"/>
        </w:rPr>
        <w:t xml:space="preserve"> opportunity to develop it in time to </w:t>
      </w:r>
      <w:r>
        <w:rPr>
          <w:lang w:val="en"/>
        </w:rPr>
        <w:t>accompany</w:t>
      </w:r>
      <w:r w:rsidRPr="000747EB">
        <w:rPr>
          <w:lang w:val="en"/>
        </w:rPr>
        <w:t xml:space="preserve"> the improvement of the financial situation of </w:t>
      </w:r>
      <w:r>
        <w:rPr>
          <w:lang w:val="en"/>
        </w:rPr>
        <w:t xml:space="preserve">the </w:t>
      </w:r>
      <w:r w:rsidRPr="000747EB">
        <w:rPr>
          <w:lang w:val="en"/>
        </w:rPr>
        <w:t xml:space="preserve">households that </w:t>
      </w:r>
      <w:r>
        <w:rPr>
          <w:lang w:val="en"/>
        </w:rPr>
        <w:t>it has</w:t>
      </w:r>
      <w:r w:rsidRPr="000747EB">
        <w:rPr>
          <w:lang w:val="en"/>
        </w:rPr>
        <w:t xml:space="preserve"> </w:t>
      </w:r>
      <w:r>
        <w:rPr>
          <w:lang w:val="en"/>
        </w:rPr>
        <w:t>contributed to</w:t>
      </w:r>
    </w:p>
    <w:p w:rsidR="00A5368C" w:rsidRPr="000747EB" w:rsidRDefault="00A5368C" w:rsidP="00A5368C">
      <w:pPr>
        <w:tabs>
          <w:tab w:val="left" w:pos="1741"/>
        </w:tabs>
        <w:spacing w:after="0" w:line="240" w:lineRule="auto"/>
        <w:jc w:val="both"/>
        <w:rPr>
          <w:lang w:val="en-US"/>
        </w:rPr>
      </w:pPr>
      <w:proofErr w:type="gramStart"/>
      <w:r w:rsidRPr="000747EB">
        <w:rPr>
          <w:lang w:val="en"/>
        </w:rPr>
        <w:t>are</w:t>
      </w:r>
      <w:proofErr w:type="gramEnd"/>
      <w:r w:rsidRPr="000747EB">
        <w:rPr>
          <w:lang w:val="en"/>
        </w:rPr>
        <w:t xml:space="preserve"> all factors that allow the use of concession and other contractual assimilated forms (</w:t>
      </w:r>
      <w:proofErr w:type="spellStart"/>
      <w:r>
        <w:rPr>
          <w:lang w:val="en"/>
        </w:rPr>
        <w:t>affermage</w:t>
      </w:r>
      <w:proofErr w:type="spellEnd"/>
      <w:r w:rsidRPr="000747EB">
        <w:rPr>
          <w:lang w:val="en"/>
        </w:rPr>
        <w:t xml:space="preserve"> or lease, etc.)</w:t>
      </w:r>
    </w:p>
    <w:p w:rsidR="00A5368C" w:rsidRPr="000747EB" w:rsidRDefault="00A5368C" w:rsidP="00A5368C">
      <w:pPr>
        <w:tabs>
          <w:tab w:val="left" w:pos="1741"/>
        </w:tabs>
        <w:spacing w:after="0" w:line="240" w:lineRule="auto"/>
        <w:jc w:val="both"/>
        <w:rPr>
          <w:lang w:val="en-US"/>
        </w:rPr>
      </w:pPr>
    </w:p>
    <w:p w:rsidR="00A5368C" w:rsidRPr="00EB0140" w:rsidRDefault="00A5368C" w:rsidP="00A5368C">
      <w:pPr>
        <w:tabs>
          <w:tab w:val="left" w:pos="1741"/>
        </w:tabs>
        <w:spacing w:after="0" w:line="240" w:lineRule="auto"/>
        <w:jc w:val="both"/>
        <w:rPr>
          <w:lang w:val="en"/>
        </w:rPr>
      </w:pPr>
      <w:r w:rsidRPr="005214BB">
        <w:rPr>
          <w:lang w:val="en"/>
        </w:rPr>
        <w:t>The use of the concession</w:t>
      </w:r>
      <w:r>
        <w:rPr>
          <w:lang w:val="en"/>
        </w:rPr>
        <w:t xml:space="preserve"> model</w:t>
      </w:r>
      <w:r w:rsidRPr="005214BB">
        <w:rPr>
          <w:lang w:val="en"/>
        </w:rPr>
        <w:t xml:space="preserve"> is not exclusive public funding, in the form of grants or other forms of support, during the years of rise of the concession</w:t>
      </w:r>
      <w:r>
        <w:rPr>
          <w:lang w:val="en"/>
        </w:rPr>
        <w:t xml:space="preserve"> model</w:t>
      </w:r>
      <w:r w:rsidRPr="005214BB">
        <w:rPr>
          <w:lang w:val="en"/>
        </w:rPr>
        <w:t xml:space="preserve">. This public participation is offset by broadening the base of taxes that </w:t>
      </w:r>
      <w:r>
        <w:rPr>
          <w:lang w:val="en"/>
        </w:rPr>
        <w:t xml:space="preserve">the </w:t>
      </w:r>
      <w:r w:rsidRPr="005214BB">
        <w:rPr>
          <w:lang w:val="en"/>
        </w:rPr>
        <w:t>infrastructure generate</w:t>
      </w:r>
      <w:r>
        <w:rPr>
          <w:lang w:val="en"/>
        </w:rPr>
        <w:t>s</w:t>
      </w:r>
      <w:r w:rsidRPr="005214BB">
        <w:rPr>
          <w:lang w:val="en"/>
        </w:rPr>
        <w:t xml:space="preserve"> </w:t>
      </w:r>
      <w:r>
        <w:rPr>
          <w:lang w:val="en"/>
        </w:rPr>
        <w:t>in the long term</w:t>
      </w:r>
      <w:r w:rsidRPr="005214BB">
        <w:rPr>
          <w:lang w:val="en"/>
        </w:rPr>
        <w:t>.</w:t>
      </w:r>
    </w:p>
    <w:p w:rsidR="00A5368C" w:rsidRPr="00EB0140" w:rsidRDefault="00A5368C" w:rsidP="00A5368C">
      <w:pPr>
        <w:tabs>
          <w:tab w:val="left" w:pos="1741"/>
        </w:tabs>
        <w:spacing w:after="0" w:line="240" w:lineRule="auto"/>
        <w:jc w:val="both"/>
        <w:rPr>
          <w:lang w:val="en"/>
        </w:rPr>
      </w:pPr>
    </w:p>
    <w:p w:rsidR="00A5368C" w:rsidRPr="00EB0140" w:rsidRDefault="00A5368C" w:rsidP="00A5368C">
      <w:pPr>
        <w:tabs>
          <w:tab w:val="left" w:pos="1741"/>
        </w:tabs>
        <w:spacing w:after="0" w:line="240" w:lineRule="auto"/>
        <w:jc w:val="both"/>
        <w:rPr>
          <w:lang w:val="en"/>
        </w:rPr>
      </w:pPr>
      <w:r w:rsidRPr="00EB0140">
        <w:rPr>
          <w:lang w:val="en"/>
        </w:rPr>
        <w:t>The consideration of this reality calls for a review of the capacity and fiscal governance of</w:t>
      </w:r>
      <w:r>
        <w:rPr>
          <w:lang w:val="en"/>
        </w:rPr>
        <w:t xml:space="preserve"> the</w:t>
      </w:r>
      <w:r w:rsidRPr="00EB0140">
        <w:rPr>
          <w:lang w:val="en"/>
        </w:rPr>
        <w:t xml:space="preserve"> States. Here it is necessary to have a renewed vision of the deficit and public debt. Its assessment should be differentiated according to its origin: either face-to-day operating costs, either to the uncontrolled increase of the scope of the State or to increased social transfers, </w:t>
      </w:r>
      <w:r>
        <w:rPr>
          <w:lang w:val="en"/>
        </w:rPr>
        <w:t xml:space="preserve">is </w:t>
      </w:r>
      <w:r w:rsidRPr="00EB0140">
        <w:rPr>
          <w:lang w:val="en"/>
        </w:rPr>
        <w:t>not at all the same impact on public finances as the debt taken out for the construction of infrastructure investments, tangible or intangible, whose usefulness is demonstrated. The interpretation of budgetary principles, often inherited from the 19</w:t>
      </w:r>
      <w:r w:rsidRPr="005E2691">
        <w:rPr>
          <w:vertAlign w:val="superscript"/>
          <w:lang w:val="en"/>
        </w:rPr>
        <w:t>th</w:t>
      </w:r>
      <w:r>
        <w:rPr>
          <w:lang w:val="en"/>
        </w:rPr>
        <w:t xml:space="preserve"> </w:t>
      </w:r>
      <w:r w:rsidRPr="00EB0140">
        <w:rPr>
          <w:lang w:val="en"/>
        </w:rPr>
        <w:t>century: universality of the budget and its consequence: no allocation of revenues to expenditures, annuity etc. should be reviewed.</w:t>
      </w:r>
    </w:p>
    <w:p w:rsidR="00A5368C" w:rsidRPr="00EB0140" w:rsidRDefault="00A5368C" w:rsidP="00A5368C">
      <w:pPr>
        <w:tabs>
          <w:tab w:val="left" w:pos="1741"/>
        </w:tabs>
        <w:spacing w:after="0" w:line="240" w:lineRule="auto"/>
        <w:jc w:val="both"/>
        <w:rPr>
          <w:lang w:val="en"/>
        </w:rPr>
      </w:pPr>
    </w:p>
    <w:p w:rsidR="00A5368C" w:rsidRPr="00EB0140" w:rsidRDefault="00A5368C" w:rsidP="00A5368C">
      <w:pPr>
        <w:tabs>
          <w:tab w:val="left" w:pos="1741"/>
        </w:tabs>
        <w:spacing w:after="0" w:line="240" w:lineRule="auto"/>
        <w:jc w:val="both"/>
        <w:rPr>
          <w:lang w:val="en"/>
        </w:rPr>
      </w:pPr>
      <w:r w:rsidRPr="00EB0140">
        <w:rPr>
          <w:lang w:val="en"/>
        </w:rPr>
        <w:t>We can imagine other possibilities to increase infrastructure financing capacity by the States or b</w:t>
      </w:r>
      <w:r>
        <w:rPr>
          <w:lang w:val="en"/>
        </w:rPr>
        <w:t xml:space="preserve">y the MDBs and DFIs among which are </w:t>
      </w:r>
      <w:r w:rsidRPr="00EB0140">
        <w:rPr>
          <w:lang w:val="en"/>
        </w:rPr>
        <w:t>included:</w:t>
      </w:r>
    </w:p>
    <w:p w:rsidR="00A5368C" w:rsidRPr="00EB0140" w:rsidRDefault="00A5368C" w:rsidP="00A5368C">
      <w:pPr>
        <w:tabs>
          <w:tab w:val="left" w:pos="1741"/>
        </w:tabs>
        <w:spacing w:after="0" w:line="240" w:lineRule="auto"/>
        <w:jc w:val="both"/>
        <w:rPr>
          <w:lang w:val="en"/>
        </w:rPr>
      </w:pPr>
      <w:r w:rsidRPr="00EB0140">
        <w:rPr>
          <w:lang w:val="en"/>
        </w:rPr>
        <w:t>- The granting of existing infrastructure concessions or sale of assets with a public service obligation (divesture);</w:t>
      </w:r>
    </w:p>
    <w:p w:rsidR="00A5368C" w:rsidRPr="00EB0140" w:rsidRDefault="00A5368C" w:rsidP="00A5368C">
      <w:pPr>
        <w:tabs>
          <w:tab w:val="left" w:pos="1741"/>
        </w:tabs>
        <w:spacing w:after="0" w:line="240" w:lineRule="auto"/>
        <w:jc w:val="both"/>
        <w:rPr>
          <w:lang w:val="en"/>
        </w:rPr>
      </w:pPr>
      <w:r w:rsidRPr="00EB0140">
        <w:rPr>
          <w:lang w:val="en"/>
        </w:rPr>
        <w:t>- Research of additional revenue from the private use of public infrastructure without affecting the usual forms of delivery of public service. This source of funding is possible for pools, gyms and other sport facilities, schools, hospitals, etc.</w:t>
      </w:r>
    </w:p>
    <w:p w:rsidR="00A5368C" w:rsidRPr="00EB0140" w:rsidRDefault="00A5368C" w:rsidP="00A5368C">
      <w:pPr>
        <w:tabs>
          <w:tab w:val="left" w:pos="1741"/>
        </w:tabs>
        <w:spacing w:after="0" w:line="240" w:lineRule="auto"/>
        <w:jc w:val="both"/>
        <w:rPr>
          <w:lang w:val="en"/>
        </w:rPr>
      </w:pPr>
      <w:r w:rsidRPr="00EB0140">
        <w:rPr>
          <w:lang w:val="en"/>
        </w:rPr>
        <w:t xml:space="preserve">- Profit sharing </w:t>
      </w:r>
      <w:proofErr w:type="gramStart"/>
      <w:r w:rsidRPr="00EB0140">
        <w:rPr>
          <w:lang w:val="en"/>
        </w:rPr>
        <w:t>mechanism</w:t>
      </w:r>
      <w:proofErr w:type="gramEnd"/>
      <w:r w:rsidRPr="00EB0140">
        <w:rPr>
          <w:lang w:val="en"/>
        </w:rPr>
        <w:t xml:space="preserve"> State / </w:t>
      </w:r>
      <w:r>
        <w:rPr>
          <w:lang w:val="en"/>
        </w:rPr>
        <w:t>concessionaire for h</w:t>
      </w:r>
      <w:r w:rsidRPr="00EB0140">
        <w:rPr>
          <w:lang w:val="en"/>
        </w:rPr>
        <w:t>igher</w:t>
      </w:r>
      <w:r>
        <w:rPr>
          <w:lang w:val="en"/>
        </w:rPr>
        <w:t xml:space="preserve"> results than</w:t>
      </w:r>
      <w:r w:rsidRPr="00EB0140">
        <w:rPr>
          <w:lang w:val="en"/>
        </w:rPr>
        <w:t xml:space="preserve"> the rate of return agreed in the initial business plan.</w:t>
      </w:r>
    </w:p>
    <w:p w:rsidR="00A5368C" w:rsidRPr="00EB0140" w:rsidRDefault="00A5368C" w:rsidP="00A5368C">
      <w:pPr>
        <w:tabs>
          <w:tab w:val="left" w:pos="1741"/>
        </w:tabs>
        <w:spacing w:after="0" w:line="240" w:lineRule="auto"/>
        <w:jc w:val="both"/>
        <w:rPr>
          <w:lang w:val="en-US"/>
        </w:rPr>
      </w:pPr>
      <w:r w:rsidRPr="00EB0140">
        <w:rPr>
          <w:lang w:val="en"/>
        </w:rPr>
        <w:t>- Sale of part of the loan portfolio of MDBs / DFIs (proposal by the Task Force of 20 B infrastructure and investment), etc.</w:t>
      </w:r>
    </w:p>
    <w:p w:rsidR="00A5368C" w:rsidRPr="00EB0140" w:rsidRDefault="00A5368C" w:rsidP="00A5368C">
      <w:pPr>
        <w:tabs>
          <w:tab w:val="left" w:pos="1741"/>
        </w:tabs>
        <w:spacing w:after="0" w:line="240" w:lineRule="auto"/>
        <w:jc w:val="both"/>
        <w:rPr>
          <w:lang w:val="en-US"/>
        </w:rPr>
      </w:pPr>
    </w:p>
    <w:p w:rsidR="00A5368C" w:rsidRPr="00EB0140" w:rsidRDefault="00A5368C" w:rsidP="00A5368C">
      <w:pPr>
        <w:tabs>
          <w:tab w:val="left" w:pos="1741"/>
        </w:tabs>
        <w:spacing w:after="0" w:line="240" w:lineRule="auto"/>
        <w:jc w:val="both"/>
        <w:rPr>
          <w:lang w:val="en"/>
        </w:rPr>
      </w:pPr>
      <w:r w:rsidRPr="00EB0140">
        <w:rPr>
          <w:lang w:val="en"/>
        </w:rPr>
        <w:t>Finally, we must work on the ways and means to direct investors towards infrastructure to better catalyze the huge amount of available funds in search of gainful employment as the funding of infrastructure can provide;</w:t>
      </w:r>
    </w:p>
    <w:p w:rsidR="00A5368C" w:rsidRPr="00EB0140" w:rsidRDefault="00A5368C" w:rsidP="00A5368C">
      <w:pPr>
        <w:tabs>
          <w:tab w:val="left" w:pos="1741"/>
        </w:tabs>
        <w:spacing w:after="0" w:line="240" w:lineRule="auto"/>
        <w:jc w:val="both"/>
        <w:rPr>
          <w:lang w:val="en"/>
        </w:rPr>
      </w:pPr>
      <w:r w:rsidRPr="00EB0140">
        <w:rPr>
          <w:lang w:val="en"/>
        </w:rPr>
        <w:t>- Revision of systemic anti prudential rules, legacies of the 2007/2008 crisis (Basle III CRD IV) and Solvency II</w:t>
      </w:r>
      <w:r>
        <w:rPr>
          <w:lang w:val="en"/>
        </w:rPr>
        <w:t>: the possibilities such loans generate a systemic crisis are</w:t>
      </w:r>
      <w:r w:rsidRPr="00EB0140">
        <w:rPr>
          <w:lang w:val="en"/>
        </w:rPr>
        <w:t xml:space="preserve"> limited;</w:t>
      </w:r>
    </w:p>
    <w:p w:rsidR="00A5368C" w:rsidRPr="00EB0140" w:rsidRDefault="00A5368C" w:rsidP="00A5368C">
      <w:pPr>
        <w:tabs>
          <w:tab w:val="left" w:pos="1741"/>
        </w:tabs>
        <w:spacing w:after="0" w:line="240" w:lineRule="auto"/>
        <w:jc w:val="both"/>
        <w:rPr>
          <w:lang w:val="en"/>
        </w:rPr>
      </w:pPr>
      <w:r w:rsidRPr="00EB0140">
        <w:rPr>
          <w:lang w:val="en"/>
        </w:rPr>
        <w:t>- Determination of the exact conditions for the creation of differentiated classes</w:t>
      </w:r>
      <w:r>
        <w:rPr>
          <w:lang w:val="en"/>
        </w:rPr>
        <w:t xml:space="preserve"> of assets</w:t>
      </w:r>
      <w:r w:rsidRPr="00EB0140">
        <w:rPr>
          <w:lang w:val="en"/>
        </w:rPr>
        <w:t xml:space="preserve"> depending on the nature and characteristics of the infrastructure, to mobilize the institutional investors whose investment horizon is long (pension funds, sovereign wealth funds, life insurance, etc.) widely desired but still insufficiently realized.</w:t>
      </w:r>
    </w:p>
    <w:p w:rsidR="00A5368C" w:rsidRPr="00EB0140" w:rsidRDefault="00A5368C" w:rsidP="00A5368C">
      <w:pPr>
        <w:tabs>
          <w:tab w:val="left" w:pos="1741"/>
        </w:tabs>
        <w:spacing w:after="0" w:line="240" w:lineRule="auto"/>
        <w:jc w:val="both"/>
        <w:rPr>
          <w:lang w:val="en"/>
        </w:rPr>
      </w:pPr>
    </w:p>
    <w:p w:rsidR="00A5368C" w:rsidRPr="00EB0140" w:rsidRDefault="00A5368C" w:rsidP="00A5368C">
      <w:pPr>
        <w:tabs>
          <w:tab w:val="left" w:pos="1741"/>
        </w:tabs>
        <w:spacing w:after="0" w:line="240" w:lineRule="auto"/>
        <w:jc w:val="both"/>
        <w:rPr>
          <w:lang w:val="en"/>
        </w:rPr>
      </w:pPr>
      <w:r w:rsidRPr="00EB0140">
        <w:rPr>
          <w:lang w:val="en"/>
        </w:rPr>
        <w:t xml:space="preserve">That is why CICA and IFEJI </w:t>
      </w:r>
      <w:r>
        <w:rPr>
          <w:lang w:val="en"/>
        </w:rPr>
        <w:t>have just launched under the aegis of a</w:t>
      </w:r>
      <w:r w:rsidRPr="00EB0140">
        <w:rPr>
          <w:lang w:val="en"/>
        </w:rPr>
        <w:t xml:space="preserve"> U</w:t>
      </w:r>
      <w:r>
        <w:rPr>
          <w:lang w:val="en"/>
        </w:rPr>
        <w:t>nited Nations’</w:t>
      </w:r>
      <w:r w:rsidRPr="00EB0140">
        <w:rPr>
          <w:lang w:val="en"/>
        </w:rPr>
        <w:t xml:space="preserve"> agency, the Economic Commission for Europe (UNECE) </w:t>
      </w:r>
      <w:r>
        <w:rPr>
          <w:lang w:val="en"/>
        </w:rPr>
        <w:t>which</w:t>
      </w:r>
      <w:r w:rsidRPr="00EB0140">
        <w:rPr>
          <w:lang w:val="en"/>
        </w:rPr>
        <w:t xml:space="preserve"> received mandate of </w:t>
      </w:r>
      <w:r>
        <w:rPr>
          <w:lang w:val="en"/>
        </w:rPr>
        <w:t>other UN E</w:t>
      </w:r>
      <w:r w:rsidRPr="00EB0140">
        <w:rPr>
          <w:lang w:val="en"/>
        </w:rPr>
        <w:t>conomic commissions, an International Cen</w:t>
      </w:r>
      <w:r>
        <w:rPr>
          <w:lang w:val="en"/>
        </w:rPr>
        <w:t>ter of Excellence dedicated to Policy, Laws and I</w:t>
      </w:r>
      <w:r w:rsidRPr="00EB0140">
        <w:rPr>
          <w:lang w:val="en"/>
        </w:rPr>
        <w:t>nstitutions applicable to the concessions of public s</w:t>
      </w:r>
      <w:r>
        <w:rPr>
          <w:lang w:val="en"/>
        </w:rPr>
        <w:t>ervices and contractual forms a</w:t>
      </w:r>
      <w:r w:rsidRPr="00EB0140">
        <w:rPr>
          <w:lang w:val="en"/>
        </w:rPr>
        <w:t>ssociating the States and private companies to Facilitate the realization of a number of Largest infrastructure.</w:t>
      </w:r>
    </w:p>
    <w:p w:rsidR="00A5368C" w:rsidRPr="00EB0140" w:rsidRDefault="00A5368C" w:rsidP="00A5368C">
      <w:pPr>
        <w:tabs>
          <w:tab w:val="left" w:pos="1741"/>
        </w:tabs>
        <w:spacing w:after="0" w:line="240" w:lineRule="auto"/>
        <w:jc w:val="both"/>
        <w:rPr>
          <w:lang w:val="en"/>
        </w:rPr>
      </w:pPr>
    </w:p>
    <w:p w:rsidR="00A5368C" w:rsidRPr="00EB0140" w:rsidRDefault="00A5368C" w:rsidP="00A5368C">
      <w:pPr>
        <w:tabs>
          <w:tab w:val="left" w:pos="1741"/>
        </w:tabs>
        <w:spacing w:after="0" w:line="240" w:lineRule="auto"/>
        <w:jc w:val="both"/>
        <w:rPr>
          <w:lang w:val="en"/>
        </w:rPr>
      </w:pPr>
      <w:r w:rsidRPr="00EB0140">
        <w:rPr>
          <w:lang w:val="en"/>
        </w:rPr>
        <w:t>This Centre will cross public and private experiences, nati</w:t>
      </w:r>
      <w:r>
        <w:rPr>
          <w:lang w:val="en"/>
        </w:rPr>
        <w:t>onal and international. It will collect</w:t>
      </w:r>
      <w:r w:rsidRPr="00EB0140">
        <w:rPr>
          <w:lang w:val="en"/>
        </w:rPr>
        <w:t xml:space="preserve"> field experiences to anticipate and overcome obstacles preventing the creation of a resilient pipeline </w:t>
      </w:r>
      <w:r>
        <w:rPr>
          <w:lang w:val="en"/>
        </w:rPr>
        <w:t xml:space="preserve">of </w:t>
      </w:r>
      <w:r w:rsidRPr="00EB0140">
        <w:rPr>
          <w:lang w:val="en"/>
        </w:rPr>
        <w:t>project</w:t>
      </w:r>
      <w:r>
        <w:rPr>
          <w:lang w:val="en"/>
        </w:rPr>
        <w:t>s</w:t>
      </w:r>
      <w:r w:rsidRPr="00EB0140">
        <w:rPr>
          <w:lang w:val="en"/>
        </w:rPr>
        <w:t xml:space="preserve">. To do this, it creates a knowledge center which will formulate a set of best practices that will cover </w:t>
      </w:r>
      <w:r>
        <w:rPr>
          <w:lang w:val="en"/>
        </w:rPr>
        <w:t xml:space="preserve">the following </w:t>
      </w:r>
      <w:r w:rsidRPr="00EB0140">
        <w:rPr>
          <w:lang w:val="en"/>
        </w:rPr>
        <w:t>fields</w:t>
      </w:r>
      <w:r>
        <w:rPr>
          <w:lang w:val="en"/>
        </w:rPr>
        <w:t>:</w:t>
      </w:r>
      <w:r w:rsidRPr="00EB0140">
        <w:rPr>
          <w:lang w:val="en"/>
        </w:rPr>
        <w:t xml:space="preserve"> economic, financial, budgetary, organizational, institutional, legal and contractual. The recommendations will be expressed in the form of analyzes, templates, standards, standards, clauses and standard contracts, methodology proposals, procedures, practic</w:t>
      </w:r>
      <w:r>
        <w:rPr>
          <w:lang w:val="en"/>
        </w:rPr>
        <w:t>al</w:t>
      </w:r>
      <w:r w:rsidRPr="00EB0140">
        <w:rPr>
          <w:lang w:val="en"/>
        </w:rPr>
        <w:t xml:space="preserve"> instruments.</w:t>
      </w:r>
    </w:p>
    <w:p w:rsidR="00A5368C" w:rsidRPr="00EB0140" w:rsidRDefault="00A5368C" w:rsidP="00A5368C">
      <w:pPr>
        <w:tabs>
          <w:tab w:val="left" w:pos="1741"/>
        </w:tabs>
        <w:spacing w:after="0" w:line="240" w:lineRule="auto"/>
        <w:jc w:val="both"/>
        <w:rPr>
          <w:lang w:val="en"/>
        </w:rPr>
      </w:pPr>
    </w:p>
    <w:p w:rsidR="00A5368C" w:rsidRPr="00EB0140" w:rsidRDefault="00A5368C" w:rsidP="00A5368C">
      <w:pPr>
        <w:tabs>
          <w:tab w:val="left" w:pos="1741"/>
        </w:tabs>
        <w:spacing w:after="0" w:line="240" w:lineRule="auto"/>
        <w:jc w:val="both"/>
        <w:rPr>
          <w:lang w:val="en-US"/>
        </w:rPr>
      </w:pPr>
      <w:r w:rsidRPr="00EB0140">
        <w:rPr>
          <w:lang w:val="en"/>
        </w:rPr>
        <w:t>The work of the knowledge c</w:t>
      </w:r>
      <w:r>
        <w:rPr>
          <w:lang w:val="en"/>
        </w:rPr>
        <w:t>enter will be operational</w:t>
      </w:r>
      <w:r w:rsidRPr="00EB0140">
        <w:rPr>
          <w:lang w:val="en"/>
        </w:rPr>
        <w:t>. They will be relayed by a training center which meets the demand of th</w:t>
      </w:r>
      <w:r>
        <w:rPr>
          <w:lang w:val="en"/>
        </w:rPr>
        <w:t>e States addressed to the UNECE. It</w:t>
      </w:r>
      <w:r w:rsidRPr="00EB0140">
        <w:rPr>
          <w:lang w:val="en"/>
        </w:rPr>
        <w:t xml:space="preserve"> will organize capacity building actions in favor of ministries, agencies and </w:t>
      </w:r>
      <w:r>
        <w:rPr>
          <w:lang w:val="en"/>
        </w:rPr>
        <w:t>staff</w:t>
      </w:r>
      <w:r w:rsidRPr="00EB0140">
        <w:rPr>
          <w:lang w:val="en"/>
        </w:rPr>
        <w:t xml:space="preserve"> of the </w:t>
      </w:r>
      <w:r>
        <w:rPr>
          <w:lang w:val="en"/>
        </w:rPr>
        <w:t xml:space="preserve">concerned </w:t>
      </w:r>
      <w:r w:rsidRPr="00EB0140">
        <w:rPr>
          <w:lang w:val="en"/>
        </w:rPr>
        <w:t>States</w:t>
      </w:r>
      <w:r>
        <w:rPr>
          <w:lang w:val="en"/>
        </w:rPr>
        <w:t xml:space="preserve">. These trainings centers will </w:t>
      </w:r>
      <w:r w:rsidRPr="00EB0140">
        <w:rPr>
          <w:lang w:val="en"/>
        </w:rPr>
        <w:t>disseminate a set of easy to implement practical recommendations tailored to specific institutional, legal, economic, financial and cultural states will benefit.</w:t>
      </w:r>
    </w:p>
    <w:p w:rsidR="00A5368C" w:rsidRPr="00EB0140" w:rsidRDefault="00A5368C" w:rsidP="00A5368C">
      <w:pPr>
        <w:tabs>
          <w:tab w:val="left" w:pos="1741"/>
        </w:tabs>
        <w:spacing w:after="0" w:line="240" w:lineRule="auto"/>
        <w:jc w:val="both"/>
        <w:rPr>
          <w:lang w:val="en-US"/>
        </w:rPr>
      </w:pPr>
    </w:p>
    <w:p w:rsidR="00A5368C" w:rsidRPr="00EB0140" w:rsidRDefault="00A5368C" w:rsidP="00A5368C">
      <w:pPr>
        <w:tabs>
          <w:tab w:val="left" w:pos="1741"/>
        </w:tabs>
        <w:spacing w:after="0" w:line="240" w:lineRule="auto"/>
        <w:jc w:val="both"/>
        <w:rPr>
          <w:lang w:val="en-US"/>
        </w:rPr>
      </w:pPr>
    </w:p>
    <w:p w:rsidR="00A5368C" w:rsidRPr="00EB0140" w:rsidRDefault="00A5368C" w:rsidP="00A5368C">
      <w:pPr>
        <w:tabs>
          <w:tab w:val="left" w:pos="1741"/>
        </w:tabs>
        <w:spacing w:after="0" w:line="240" w:lineRule="auto"/>
        <w:jc w:val="both"/>
        <w:rPr>
          <w:lang w:val="en-US"/>
        </w:rPr>
      </w:pPr>
    </w:p>
    <w:p w:rsidR="00162E13" w:rsidRPr="00162E13" w:rsidRDefault="00162E13" w:rsidP="00A5368C">
      <w:pPr>
        <w:spacing w:after="0" w:line="240" w:lineRule="auto"/>
        <w:rPr>
          <w:rFonts w:ascii="Times New Roman" w:eastAsia="Times New Roman" w:hAnsi="Times New Roman" w:cs="Times New Roman"/>
          <w:sz w:val="24"/>
          <w:szCs w:val="24"/>
          <w:lang w:val="en-US" w:eastAsia="fr-FR"/>
        </w:rPr>
      </w:pPr>
    </w:p>
    <w:sectPr w:rsidR="00162E13" w:rsidRPr="00162E13" w:rsidSect="00F679D4">
      <w:headerReference w:type="even" r:id="rId8"/>
      <w:headerReference w:type="default" r:id="rId9"/>
      <w:footerReference w:type="default" r:id="rId10"/>
      <w:head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8A" w:rsidRDefault="00286D8A" w:rsidP="00160A7F">
      <w:pPr>
        <w:spacing w:after="0" w:line="240" w:lineRule="auto"/>
      </w:pPr>
      <w:r>
        <w:separator/>
      </w:r>
    </w:p>
  </w:endnote>
  <w:endnote w:type="continuationSeparator" w:id="0">
    <w:p w:rsidR="00286D8A" w:rsidRDefault="00286D8A" w:rsidP="0016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85434"/>
      <w:docPartObj>
        <w:docPartGallery w:val="Page Numbers (Bottom of Page)"/>
        <w:docPartUnique/>
      </w:docPartObj>
    </w:sdtPr>
    <w:sdtEndPr/>
    <w:sdtContent>
      <w:p w:rsidR="00162E13" w:rsidRDefault="00162E13">
        <w:pPr>
          <w:pStyle w:val="Pieddepage"/>
          <w:jc w:val="right"/>
        </w:pPr>
        <w:r>
          <w:fldChar w:fldCharType="begin"/>
        </w:r>
        <w:r>
          <w:instrText>PAGE   \* MERGEFORMAT</w:instrText>
        </w:r>
        <w:r>
          <w:fldChar w:fldCharType="separate"/>
        </w:r>
        <w:r w:rsidR="006B2D91">
          <w:rPr>
            <w:noProof/>
          </w:rPr>
          <w:t>3</w:t>
        </w:r>
        <w:r>
          <w:fldChar w:fldCharType="end"/>
        </w:r>
      </w:p>
    </w:sdtContent>
  </w:sdt>
  <w:p w:rsidR="000C51AF" w:rsidRDefault="00286D8A">
    <w:pPr>
      <w:pStyle w:val="Pieddepage"/>
      <w:ind w:left="45"/>
      <w:jc w:val="center"/>
      <w:rPr>
        <w:rFonts w:ascii="Arial" w:hAnsi="Arial" w:cs="Arial"/>
        <w:color w:val="0000FF"/>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8A" w:rsidRDefault="00286D8A" w:rsidP="00160A7F">
      <w:pPr>
        <w:spacing w:after="0" w:line="240" w:lineRule="auto"/>
      </w:pPr>
      <w:r>
        <w:separator/>
      </w:r>
    </w:p>
  </w:footnote>
  <w:footnote w:type="continuationSeparator" w:id="0">
    <w:p w:rsidR="00286D8A" w:rsidRDefault="00286D8A" w:rsidP="00160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AF" w:rsidRDefault="00286D8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94.5pt;height:134.25pt;rotation:315;z-index:-251657216;mso-position-horizontal:center;mso-position-horizontal-relative:margin;mso-position-vertical:center;mso-position-vertical-relative:margin" o:allowincell="f" fillcolor="#ddd" stroked="f">
          <v:fill opacity=".5"/>
          <v:textpath style="font-family:&quot;Times New Roman&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E13" w:rsidRDefault="00162E13" w:rsidP="00162E13">
    <w:pPr>
      <w:pStyle w:val="En-tte"/>
      <w:jc w:val="center"/>
    </w:pPr>
    <w:r w:rsidRPr="00160A7F">
      <w:rPr>
        <w:rFonts w:ascii="Arial" w:eastAsia="Times New Roman" w:hAnsi="Arial" w:cs="Arial"/>
        <w:b/>
        <w:bCs/>
        <w:noProof/>
        <w:kern w:val="32"/>
        <w:sz w:val="32"/>
        <w:szCs w:val="32"/>
        <w:lang w:eastAsia="fr-FR"/>
      </w:rPr>
      <w:drawing>
        <wp:inline distT="0" distB="0" distL="0" distR="0" wp14:anchorId="5C9CA226" wp14:editId="000582A5">
          <wp:extent cx="1293295" cy="775977"/>
          <wp:effectExtent l="0" t="0" r="2540" b="5080"/>
          <wp:docPr id="3" name="Image 3" descr="logo CiCA co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CA co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772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AF" w:rsidRDefault="00286D8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94.5pt;height:134.25pt;rotation:315;z-index:-251656192;mso-position-horizontal:center;mso-position-horizontal-relative:margin;mso-position-vertical:center;mso-position-vertical-relative:margin" o:allowincell="f" fillcolor="#ddd" stroked="f">
          <v:fill opacity=".5"/>
          <v:textpath style="font-family:&quot;Times New Roman&quot;;font-size:120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3703D"/>
    <w:multiLevelType w:val="hybridMultilevel"/>
    <w:tmpl w:val="0EA658A2"/>
    <w:lvl w:ilvl="0" w:tplc="BCD26076">
      <w:numFmt w:val="bullet"/>
      <w:lvlText w:val="-"/>
      <w:lvlJc w:val="left"/>
      <w:pPr>
        <w:ind w:left="720" w:hanging="360"/>
      </w:pPr>
      <w:rPr>
        <w:rFonts w:ascii="Segoe UI Symbol" w:eastAsia="Times New Roman" w:hAnsi="Segoe UI Symbol" w:cs="Segoe UI 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7F"/>
    <w:rsid w:val="000244D1"/>
    <w:rsid w:val="00121C02"/>
    <w:rsid w:val="00160A7F"/>
    <w:rsid w:val="00162E13"/>
    <w:rsid w:val="00190483"/>
    <w:rsid w:val="001F2099"/>
    <w:rsid w:val="00286D8A"/>
    <w:rsid w:val="002A0858"/>
    <w:rsid w:val="005C6398"/>
    <w:rsid w:val="006B2D91"/>
    <w:rsid w:val="006C7B4A"/>
    <w:rsid w:val="0073669E"/>
    <w:rsid w:val="00757659"/>
    <w:rsid w:val="008A3590"/>
    <w:rsid w:val="008A415C"/>
    <w:rsid w:val="00914041"/>
    <w:rsid w:val="00946AC0"/>
    <w:rsid w:val="00976320"/>
    <w:rsid w:val="009E579B"/>
    <w:rsid w:val="009E6803"/>
    <w:rsid w:val="009E79B4"/>
    <w:rsid w:val="00A5368C"/>
    <w:rsid w:val="00B83DC0"/>
    <w:rsid w:val="00BB6311"/>
    <w:rsid w:val="00C33A49"/>
    <w:rsid w:val="00C9299D"/>
    <w:rsid w:val="00CB147B"/>
    <w:rsid w:val="00D049D9"/>
    <w:rsid w:val="00D258B8"/>
    <w:rsid w:val="00D45CAC"/>
    <w:rsid w:val="00DA6175"/>
    <w:rsid w:val="00E11040"/>
    <w:rsid w:val="00EE3614"/>
    <w:rsid w:val="00F679D4"/>
    <w:rsid w:val="00F73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A7F"/>
    <w:pPr>
      <w:tabs>
        <w:tab w:val="center" w:pos="4536"/>
        <w:tab w:val="right" w:pos="9072"/>
      </w:tabs>
      <w:spacing w:after="0" w:line="240" w:lineRule="auto"/>
    </w:pPr>
  </w:style>
  <w:style w:type="character" w:customStyle="1" w:styleId="En-tteCar">
    <w:name w:val="En-tête Car"/>
    <w:basedOn w:val="Policepardfaut"/>
    <w:link w:val="En-tte"/>
    <w:uiPriority w:val="99"/>
    <w:rsid w:val="00160A7F"/>
  </w:style>
  <w:style w:type="paragraph" w:styleId="Pieddepage">
    <w:name w:val="footer"/>
    <w:basedOn w:val="Normal"/>
    <w:link w:val="PieddepageCar"/>
    <w:uiPriority w:val="99"/>
    <w:unhideWhenUsed/>
    <w:rsid w:val="00160A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A7F"/>
  </w:style>
  <w:style w:type="paragraph" w:styleId="Corpsdetexte">
    <w:name w:val="Body Text"/>
    <w:basedOn w:val="Normal"/>
    <w:link w:val="CorpsdetexteCar"/>
    <w:uiPriority w:val="99"/>
    <w:semiHidden/>
    <w:unhideWhenUsed/>
    <w:rsid w:val="00160A7F"/>
    <w:pPr>
      <w:spacing w:after="120"/>
    </w:pPr>
  </w:style>
  <w:style w:type="character" w:customStyle="1" w:styleId="CorpsdetexteCar">
    <w:name w:val="Corps de texte Car"/>
    <w:basedOn w:val="Policepardfaut"/>
    <w:link w:val="Corpsdetexte"/>
    <w:uiPriority w:val="99"/>
    <w:semiHidden/>
    <w:rsid w:val="00160A7F"/>
  </w:style>
  <w:style w:type="character" w:styleId="Numrodepage">
    <w:name w:val="page number"/>
    <w:basedOn w:val="Policepardfaut"/>
    <w:rsid w:val="00160A7F"/>
  </w:style>
  <w:style w:type="paragraph" w:styleId="Textedebulles">
    <w:name w:val="Balloon Text"/>
    <w:basedOn w:val="Normal"/>
    <w:link w:val="TextedebullesCar"/>
    <w:uiPriority w:val="99"/>
    <w:semiHidden/>
    <w:unhideWhenUsed/>
    <w:rsid w:val="00160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A7F"/>
    <w:rPr>
      <w:rFonts w:ascii="Tahoma" w:hAnsi="Tahoma" w:cs="Tahoma"/>
      <w:sz w:val="16"/>
      <w:szCs w:val="16"/>
    </w:rPr>
  </w:style>
  <w:style w:type="paragraph" w:styleId="Paragraphedeliste">
    <w:name w:val="List Paragraph"/>
    <w:basedOn w:val="Normal"/>
    <w:uiPriority w:val="34"/>
    <w:qFormat/>
    <w:rsid w:val="00162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0A7F"/>
    <w:pPr>
      <w:tabs>
        <w:tab w:val="center" w:pos="4536"/>
        <w:tab w:val="right" w:pos="9072"/>
      </w:tabs>
      <w:spacing w:after="0" w:line="240" w:lineRule="auto"/>
    </w:pPr>
  </w:style>
  <w:style w:type="character" w:customStyle="1" w:styleId="En-tteCar">
    <w:name w:val="En-tête Car"/>
    <w:basedOn w:val="Policepardfaut"/>
    <w:link w:val="En-tte"/>
    <w:uiPriority w:val="99"/>
    <w:rsid w:val="00160A7F"/>
  </w:style>
  <w:style w:type="paragraph" w:styleId="Pieddepage">
    <w:name w:val="footer"/>
    <w:basedOn w:val="Normal"/>
    <w:link w:val="PieddepageCar"/>
    <w:uiPriority w:val="99"/>
    <w:unhideWhenUsed/>
    <w:rsid w:val="00160A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A7F"/>
  </w:style>
  <w:style w:type="paragraph" w:styleId="Corpsdetexte">
    <w:name w:val="Body Text"/>
    <w:basedOn w:val="Normal"/>
    <w:link w:val="CorpsdetexteCar"/>
    <w:uiPriority w:val="99"/>
    <w:semiHidden/>
    <w:unhideWhenUsed/>
    <w:rsid w:val="00160A7F"/>
    <w:pPr>
      <w:spacing w:after="120"/>
    </w:pPr>
  </w:style>
  <w:style w:type="character" w:customStyle="1" w:styleId="CorpsdetexteCar">
    <w:name w:val="Corps de texte Car"/>
    <w:basedOn w:val="Policepardfaut"/>
    <w:link w:val="Corpsdetexte"/>
    <w:uiPriority w:val="99"/>
    <w:semiHidden/>
    <w:rsid w:val="00160A7F"/>
  </w:style>
  <w:style w:type="character" w:styleId="Numrodepage">
    <w:name w:val="page number"/>
    <w:basedOn w:val="Policepardfaut"/>
    <w:rsid w:val="00160A7F"/>
  </w:style>
  <w:style w:type="paragraph" w:styleId="Textedebulles">
    <w:name w:val="Balloon Text"/>
    <w:basedOn w:val="Normal"/>
    <w:link w:val="TextedebullesCar"/>
    <w:uiPriority w:val="99"/>
    <w:semiHidden/>
    <w:unhideWhenUsed/>
    <w:rsid w:val="00160A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A7F"/>
    <w:rPr>
      <w:rFonts w:ascii="Tahoma" w:hAnsi="Tahoma" w:cs="Tahoma"/>
      <w:sz w:val="16"/>
      <w:szCs w:val="16"/>
    </w:rPr>
  </w:style>
  <w:style w:type="paragraph" w:styleId="Paragraphedeliste">
    <w:name w:val="List Paragraph"/>
    <w:basedOn w:val="Normal"/>
    <w:uiPriority w:val="34"/>
    <w:qFormat/>
    <w:rsid w:val="00162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F2694447</Template>
  <TotalTime>3</TotalTime>
  <Pages>1</Pages>
  <Words>1692</Words>
  <Characters>9308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lacostep</dc:creator>
  <cp:lastModifiedBy>Fanny DASTUGUE</cp:lastModifiedBy>
  <cp:revision>4</cp:revision>
  <cp:lastPrinted>2015-06-02T12:48:00Z</cp:lastPrinted>
  <dcterms:created xsi:type="dcterms:W3CDTF">2015-06-19T13:44:00Z</dcterms:created>
  <dcterms:modified xsi:type="dcterms:W3CDTF">2015-06-19T13:45:00Z</dcterms:modified>
</cp:coreProperties>
</file>